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hint="eastAsia" w:ascii="Times New Roman" w:hAnsi="Times New Roman" w:eastAsia="方正小标宋简体" w:cs="方正小标宋简体"/>
          <w:color w:val="auto"/>
          <w:kern w:val="0"/>
          <w:sz w:val="48"/>
          <w:szCs w:val="48"/>
          <w:highlight w:val="none"/>
          <w:lang w:val="zh-CN"/>
        </w:rPr>
      </w:pPr>
    </w:p>
    <w:p>
      <w:pPr>
        <w:autoSpaceDE w:val="0"/>
        <w:autoSpaceDN w:val="0"/>
        <w:adjustRightInd w:val="0"/>
        <w:jc w:val="center"/>
        <w:rPr>
          <w:rFonts w:hint="eastAsia" w:ascii="Times New Roman" w:hAnsi="Times New Roman" w:eastAsia="方正小标宋简体" w:cs="方正小标宋简体"/>
          <w:color w:val="auto"/>
          <w:kern w:val="0"/>
          <w:sz w:val="48"/>
          <w:szCs w:val="48"/>
          <w:highlight w:val="none"/>
          <w:lang w:val="zh-CN"/>
        </w:rPr>
      </w:pPr>
    </w:p>
    <w:p>
      <w:pPr>
        <w:autoSpaceDE w:val="0"/>
        <w:autoSpaceDN w:val="0"/>
        <w:adjustRightInd w:val="0"/>
        <w:jc w:val="center"/>
        <w:rPr>
          <w:rFonts w:hint="eastAsia" w:ascii="Times New Roman" w:hAnsi="Times New Roman" w:eastAsia="方正小标宋简体" w:cs="方正小标宋简体"/>
          <w:color w:val="auto"/>
          <w:kern w:val="0"/>
          <w:sz w:val="48"/>
          <w:szCs w:val="48"/>
          <w:highlight w:val="none"/>
          <w:lang w:val="zh-CN"/>
        </w:rPr>
      </w:pPr>
    </w:p>
    <w:p>
      <w:pPr>
        <w:autoSpaceDE w:val="0"/>
        <w:autoSpaceDN w:val="0"/>
        <w:adjustRightInd w:val="0"/>
        <w:jc w:val="center"/>
        <w:rPr>
          <w:rFonts w:hint="eastAsia" w:ascii="Times New Roman" w:hAnsi="Times New Roman" w:eastAsia="方正小标宋简体" w:cs="方正小标宋简体"/>
          <w:color w:val="auto"/>
          <w:kern w:val="0"/>
          <w:sz w:val="48"/>
          <w:szCs w:val="48"/>
          <w:highlight w:val="none"/>
          <w:lang w:val="zh-CN"/>
        </w:rPr>
      </w:pPr>
      <w:bookmarkStart w:id="0" w:name="_GoBack"/>
      <w:bookmarkEnd w:id="0"/>
    </w:p>
    <w:p>
      <w:pPr>
        <w:autoSpaceDE w:val="0"/>
        <w:autoSpaceDN w:val="0"/>
        <w:adjustRightInd w:val="0"/>
        <w:jc w:val="center"/>
        <w:rPr>
          <w:rFonts w:hint="eastAsia" w:ascii="Times New Roman" w:hAnsi="Times New Roman" w:eastAsia="方正小标宋简体" w:cs="方正小标宋简体"/>
          <w:color w:val="auto"/>
          <w:kern w:val="0"/>
          <w:sz w:val="48"/>
          <w:szCs w:val="48"/>
          <w:highlight w:val="none"/>
          <w:lang w:val="zh-CN"/>
        </w:rPr>
      </w:pPr>
    </w:p>
    <w:p>
      <w:pPr>
        <w:autoSpaceDE w:val="0"/>
        <w:autoSpaceDN w:val="0"/>
        <w:adjustRightInd w:val="0"/>
        <w:jc w:val="center"/>
        <w:rPr>
          <w:rFonts w:hint="eastAsia" w:ascii="Times New Roman" w:hAnsi="Times New Roman" w:eastAsia="方正小标宋简体" w:cs="方正小标宋简体"/>
          <w:color w:val="auto"/>
          <w:kern w:val="0"/>
          <w:sz w:val="48"/>
          <w:szCs w:val="48"/>
          <w:highlight w:val="none"/>
          <w:lang w:val="zh-CN"/>
        </w:rPr>
      </w:pPr>
    </w:p>
    <w:p>
      <w:pPr>
        <w:autoSpaceDE w:val="0"/>
        <w:autoSpaceDN w:val="0"/>
        <w:adjustRightInd w:val="0"/>
        <w:jc w:val="center"/>
        <w:rPr>
          <w:rFonts w:hint="eastAsia" w:ascii="Times New Roman" w:hAnsi="Times New Roman" w:eastAsia="方正小标宋简体" w:cs="方正小标宋简体"/>
          <w:color w:val="auto"/>
          <w:kern w:val="0"/>
          <w:sz w:val="48"/>
          <w:szCs w:val="48"/>
          <w:highlight w:val="none"/>
          <w:lang w:val="zh-CN"/>
        </w:rPr>
      </w:pPr>
    </w:p>
    <w:p>
      <w:pPr>
        <w:autoSpaceDE w:val="0"/>
        <w:autoSpaceDN w:val="0"/>
        <w:adjustRightInd w:val="0"/>
        <w:jc w:val="center"/>
        <w:rPr>
          <w:rFonts w:hint="eastAsia" w:ascii="Times New Roman" w:hAnsi="Times New Roman" w:eastAsia="方正小标宋简体" w:cs="方正小标宋简体"/>
          <w:color w:val="auto"/>
          <w:kern w:val="0"/>
          <w:sz w:val="48"/>
          <w:szCs w:val="48"/>
          <w:highlight w:val="none"/>
          <w:lang w:val="zh-CN"/>
        </w:rPr>
      </w:pPr>
    </w:p>
    <w:p>
      <w:pPr>
        <w:autoSpaceDE w:val="0"/>
        <w:autoSpaceDN w:val="0"/>
        <w:adjustRightInd w:val="0"/>
        <w:jc w:val="center"/>
        <w:rPr>
          <w:rFonts w:hint="eastAsia" w:ascii="Times New Roman" w:hAnsi="Times New Roman" w:eastAsia="方正小标宋简体" w:cs="方正小标宋简体"/>
          <w:color w:val="auto"/>
          <w:kern w:val="0"/>
          <w:sz w:val="48"/>
          <w:szCs w:val="48"/>
          <w:highlight w:val="none"/>
          <w:lang w:val="zh-CN"/>
        </w:rPr>
      </w:pPr>
      <w:r>
        <w:rPr>
          <w:rFonts w:hint="eastAsia" w:ascii="Times New Roman" w:hAnsi="Times New Roman" w:eastAsia="方正小标宋简体" w:cs="方正小标宋简体"/>
          <w:color w:val="auto"/>
          <w:kern w:val="0"/>
          <w:sz w:val="48"/>
          <w:szCs w:val="48"/>
          <w:highlight w:val="none"/>
          <w:lang w:val="zh-CN"/>
        </w:rPr>
        <w:t>天津市北辰区产品质量监督检验所</w:t>
      </w:r>
    </w:p>
    <w:p>
      <w:pPr>
        <w:autoSpaceDE w:val="0"/>
        <w:autoSpaceDN w:val="0"/>
        <w:adjustRightInd w:val="0"/>
        <w:jc w:val="center"/>
        <w:rPr>
          <w:rFonts w:ascii="Times New Roman" w:hAnsi="Times New Roman" w:eastAsia="方正小标宋简体" w:cs="方正小标宋简体"/>
          <w:color w:val="auto"/>
          <w:kern w:val="0"/>
          <w:sz w:val="48"/>
          <w:szCs w:val="48"/>
          <w:highlight w:val="none"/>
          <w:lang w:val="zh-CN"/>
        </w:rPr>
      </w:pPr>
      <w:r>
        <w:rPr>
          <w:rFonts w:hint="eastAsia" w:ascii="Times New Roman" w:hAnsi="Times New Roman" w:eastAsia="方正小标宋简体" w:cs="方正小标宋简体"/>
          <w:color w:val="auto"/>
          <w:kern w:val="0"/>
          <w:sz w:val="48"/>
          <w:szCs w:val="48"/>
          <w:highlight w:val="none"/>
          <w:lang w:val="zh-CN"/>
        </w:rPr>
        <w:t>2023年度部门决算</w:t>
      </w:r>
    </w:p>
    <w:p>
      <w:pPr>
        <w:autoSpaceDE w:val="0"/>
        <w:autoSpaceDN w:val="0"/>
        <w:adjustRightInd w:val="0"/>
        <w:spacing w:line="580" w:lineRule="exact"/>
        <w:jc w:val="center"/>
        <w:rPr>
          <w:rFonts w:ascii="Times New Roman" w:hAnsi="Times New Roman" w:eastAsia="黑体" w:cs="黑体"/>
          <w:color w:val="auto"/>
          <w:sz w:val="30"/>
          <w:szCs w:val="30"/>
          <w:highlight w:val="none"/>
        </w:rPr>
      </w:pPr>
    </w:p>
    <w:p>
      <w:pPr>
        <w:autoSpaceDE w:val="0"/>
        <w:autoSpaceDN w:val="0"/>
        <w:adjustRightInd w:val="0"/>
        <w:spacing w:line="580" w:lineRule="exact"/>
        <w:jc w:val="center"/>
        <w:rPr>
          <w:rFonts w:ascii="Times New Roman" w:hAnsi="Times New Roman" w:eastAsia="黑体" w:cs="黑体"/>
          <w:color w:val="auto"/>
          <w:sz w:val="30"/>
          <w:szCs w:val="30"/>
          <w:highlight w:val="none"/>
        </w:rPr>
      </w:pPr>
    </w:p>
    <w:p>
      <w:pPr>
        <w:autoSpaceDE w:val="0"/>
        <w:autoSpaceDN w:val="0"/>
        <w:adjustRightInd w:val="0"/>
        <w:spacing w:line="580" w:lineRule="exact"/>
        <w:jc w:val="center"/>
        <w:rPr>
          <w:rFonts w:ascii="Times New Roman" w:hAnsi="Times New Roman" w:eastAsia="黑体" w:cs="黑体"/>
          <w:color w:val="auto"/>
          <w:sz w:val="30"/>
          <w:szCs w:val="30"/>
          <w:highlight w:val="none"/>
        </w:rPr>
      </w:pPr>
    </w:p>
    <w:p>
      <w:pPr>
        <w:autoSpaceDE w:val="0"/>
        <w:autoSpaceDN w:val="0"/>
        <w:adjustRightInd w:val="0"/>
        <w:spacing w:line="580" w:lineRule="exact"/>
        <w:jc w:val="center"/>
        <w:rPr>
          <w:rFonts w:ascii="Times New Roman" w:hAnsi="Times New Roman" w:eastAsia="黑体" w:cs="黑体"/>
          <w:color w:val="auto"/>
          <w:sz w:val="30"/>
          <w:szCs w:val="30"/>
          <w:highlight w:val="none"/>
        </w:rPr>
      </w:pPr>
    </w:p>
    <w:p>
      <w:pPr>
        <w:autoSpaceDE w:val="0"/>
        <w:autoSpaceDN w:val="0"/>
        <w:adjustRightInd w:val="0"/>
        <w:spacing w:line="580" w:lineRule="exact"/>
        <w:jc w:val="center"/>
        <w:rPr>
          <w:rFonts w:ascii="Times New Roman" w:hAnsi="Times New Roman" w:eastAsia="黑体" w:cs="黑体"/>
          <w:color w:val="auto"/>
          <w:sz w:val="30"/>
          <w:szCs w:val="30"/>
          <w:highlight w:val="none"/>
        </w:rPr>
      </w:pPr>
    </w:p>
    <w:p>
      <w:pPr>
        <w:autoSpaceDE w:val="0"/>
        <w:autoSpaceDN w:val="0"/>
        <w:adjustRightInd w:val="0"/>
        <w:spacing w:line="600" w:lineRule="exact"/>
        <w:jc w:val="center"/>
        <w:rPr>
          <w:rFonts w:ascii="Times New Roman" w:hAnsi="Times New Roman" w:eastAsia="黑体" w:cs="黑体"/>
          <w:color w:val="auto"/>
          <w:kern w:val="0"/>
          <w:sz w:val="44"/>
          <w:szCs w:val="44"/>
          <w:highlight w:val="none"/>
        </w:rPr>
      </w:pPr>
      <w:r>
        <w:rPr>
          <w:rFonts w:ascii="Times New Roman" w:hAnsi="Times New Roman" w:eastAsia="黑体" w:cs="黑体"/>
          <w:color w:val="auto"/>
          <w:sz w:val="30"/>
          <w:szCs w:val="30"/>
          <w:highlight w:val="none"/>
        </w:rPr>
        <w:br w:type="page"/>
      </w:r>
    </w:p>
    <w:p>
      <w:pPr>
        <w:autoSpaceDE w:val="0"/>
        <w:autoSpaceDN w:val="0"/>
        <w:adjustRightInd w:val="0"/>
        <w:spacing w:line="600" w:lineRule="exact"/>
        <w:jc w:val="center"/>
        <w:rPr>
          <w:rFonts w:ascii="Times New Roman" w:hAnsi="Times New Roman" w:eastAsia="黑体" w:cs="黑体"/>
          <w:color w:val="auto"/>
          <w:kern w:val="0"/>
          <w:sz w:val="44"/>
          <w:szCs w:val="44"/>
          <w:highlight w:val="none"/>
        </w:rPr>
      </w:pPr>
      <w:r>
        <w:rPr>
          <w:rFonts w:hint="eastAsia" w:ascii="Times New Roman" w:hAnsi="Times New Roman" w:eastAsia="黑体" w:cs="黑体"/>
          <w:color w:val="auto"/>
          <w:kern w:val="0"/>
          <w:sz w:val="44"/>
          <w:szCs w:val="44"/>
          <w:highlight w:val="none"/>
        </w:rPr>
        <w:t>目</w:t>
      </w:r>
      <w:r>
        <w:rPr>
          <w:rFonts w:hint="eastAsia" w:ascii="Times New Roman" w:hAnsi="Times New Roman" w:eastAsia="黑体" w:cs="黑体"/>
          <w:color w:val="auto"/>
          <w:kern w:val="0"/>
          <w:sz w:val="44"/>
          <w:szCs w:val="44"/>
          <w:highlight w:val="none"/>
          <w:lang w:val="en-US" w:eastAsia="zh-CN"/>
        </w:rPr>
        <w:t xml:space="preserve">   </w:t>
      </w:r>
      <w:r>
        <w:rPr>
          <w:rFonts w:hint="eastAsia" w:ascii="Times New Roman" w:hAnsi="Times New Roman" w:eastAsia="黑体" w:cs="黑体"/>
          <w:color w:val="auto"/>
          <w:kern w:val="0"/>
          <w:sz w:val="44"/>
          <w:szCs w:val="44"/>
          <w:highlight w:val="none"/>
        </w:rPr>
        <w:t>录</w:t>
      </w:r>
    </w:p>
    <w:p>
      <w:pPr>
        <w:autoSpaceDE w:val="0"/>
        <w:autoSpaceDN w:val="0"/>
        <w:adjustRightInd w:val="0"/>
        <w:spacing w:line="600" w:lineRule="exact"/>
        <w:jc w:val="left"/>
        <w:rPr>
          <w:rFonts w:ascii="Times New Roman" w:hAnsi="Times New Roman" w:eastAsia="黑体" w:cs="黑体"/>
          <w:color w:val="auto"/>
          <w:kern w:val="0"/>
          <w:sz w:val="30"/>
          <w:szCs w:val="30"/>
          <w:highlight w:val="none"/>
        </w:rPr>
      </w:pPr>
    </w:p>
    <w:p>
      <w:pPr>
        <w:tabs>
          <w:tab w:val="right" w:leader="dot" w:pos="8306"/>
        </w:tabs>
        <w:autoSpaceDE w:val="0"/>
        <w:autoSpaceDN w:val="0"/>
        <w:adjustRightInd w:val="0"/>
        <w:spacing w:line="700" w:lineRule="exact"/>
        <w:jc w:val="left"/>
        <w:rPr>
          <w:rFonts w:ascii="Times New Roman" w:hAnsi="Times New Roman" w:eastAsia="方正小标宋简体" w:cs="Times New Roman"/>
          <w:color w:val="auto"/>
          <w:kern w:val="0"/>
          <w:sz w:val="30"/>
          <w:szCs w:val="30"/>
          <w:highlight w:val="none"/>
        </w:rPr>
      </w:pPr>
      <w:r>
        <w:rPr>
          <w:rFonts w:hint="eastAsia" w:ascii="Times New Roman" w:hAnsi="Times New Roman" w:eastAsia="方正小标宋简体" w:cs="方正小标宋简体"/>
          <w:color w:val="auto"/>
          <w:kern w:val="0"/>
          <w:sz w:val="30"/>
          <w:szCs w:val="30"/>
          <w:highlight w:val="none"/>
        </w:rPr>
        <w:t>第一部分</w:t>
      </w:r>
      <w:r>
        <w:rPr>
          <w:rFonts w:hint="eastAsia" w:ascii="Times New Roman" w:hAnsi="Times New Roman" w:eastAsia="方正小标宋简体" w:cs="方正小标宋简体"/>
          <w:color w:val="auto"/>
          <w:kern w:val="0"/>
          <w:sz w:val="30"/>
          <w:szCs w:val="30"/>
          <w:highlight w:val="none"/>
          <w:lang w:val="en-US" w:eastAsia="zh-CN"/>
        </w:rPr>
        <w:t xml:space="preserve">  </w:t>
      </w:r>
      <w:r>
        <w:rPr>
          <w:rFonts w:hint="eastAsia" w:ascii="Times New Roman" w:hAnsi="Times New Roman" w:eastAsia="方正小标宋简体" w:cs="方正小标宋简体"/>
          <w:color w:val="auto"/>
          <w:kern w:val="0"/>
          <w:sz w:val="30"/>
          <w:szCs w:val="30"/>
          <w:highlight w:val="none"/>
        </w:rPr>
        <w:t>概</w:t>
      </w:r>
      <w:r>
        <w:rPr>
          <w:rFonts w:hint="eastAsia" w:ascii="Times New Roman" w:hAnsi="Times New Roman" w:eastAsia="方正小标宋简体" w:cs="方正小标宋简体"/>
          <w:color w:val="auto"/>
          <w:kern w:val="0"/>
          <w:sz w:val="30"/>
          <w:szCs w:val="30"/>
          <w:highlight w:val="none"/>
          <w:lang w:val="en-US" w:eastAsia="zh-CN"/>
        </w:rPr>
        <w:t xml:space="preserve"> </w:t>
      </w:r>
      <w:r>
        <w:rPr>
          <w:rFonts w:hint="eastAsia" w:ascii="Times New Roman" w:hAnsi="Times New Roman" w:eastAsia="方正小标宋简体" w:cs="方正小标宋简体"/>
          <w:color w:val="auto"/>
          <w:kern w:val="0"/>
          <w:sz w:val="30"/>
          <w:szCs w:val="30"/>
          <w:highlight w:val="none"/>
        </w:rPr>
        <w:t>况</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一、主要职责</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二、机构设置</w:t>
      </w:r>
    </w:p>
    <w:p>
      <w:pPr>
        <w:tabs>
          <w:tab w:val="right" w:leader="dot" w:pos="8306"/>
        </w:tabs>
        <w:autoSpaceDE w:val="0"/>
        <w:autoSpaceDN w:val="0"/>
        <w:adjustRightInd w:val="0"/>
        <w:spacing w:line="700" w:lineRule="exact"/>
        <w:jc w:val="left"/>
        <w:rPr>
          <w:rFonts w:ascii="Times New Roman" w:hAnsi="Times New Roman" w:eastAsia="方正小标宋简体" w:cs="Times New Roman"/>
          <w:color w:val="auto"/>
          <w:kern w:val="0"/>
          <w:sz w:val="30"/>
          <w:szCs w:val="30"/>
          <w:highlight w:val="none"/>
        </w:rPr>
      </w:pPr>
      <w:r>
        <w:rPr>
          <w:rFonts w:hint="eastAsia" w:ascii="Times New Roman" w:hAnsi="Times New Roman" w:eastAsia="方正小标宋简体" w:cs="方正小标宋简体"/>
          <w:color w:val="auto"/>
          <w:kern w:val="0"/>
          <w:sz w:val="30"/>
          <w:szCs w:val="30"/>
          <w:highlight w:val="none"/>
        </w:rPr>
        <w:t>第二部分</w:t>
      </w:r>
      <w:r>
        <w:rPr>
          <w:rFonts w:hint="eastAsia" w:ascii="Times New Roman" w:hAnsi="Times New Roman" w:eastAsia="方正小标宋简体" w:cs="方正小标宋简体"/>
          <w:color w:val="auto"/>
          <w:kern w:val="0"/>
          <w:sz w:val="30"/>
          <w:szCs w:val="30"/>
          <w:highlight w:val="none"/>
          <w:lang w:val="en-US" w:eastAsia="zh-CN"/>
        </w:rPr>
        <w:t xml:space="preserve">  </w:t>
      </w:r>
      <w:r>
        <w:rPr>
          <w:rFonts w:hint="eastAsia" w:ascii="Times New Roman" w:hAnsi="Times New Roman" w:eastAsia="方正小标宋简体" w:cs="方正小标宋简体"/>
          <w:color w:val="auto"/>
          <w:kern w:val="0"/>
          <w:sz w:val="30"/>
          <w:szCs w:val="30"/>
          <w:highlight w:val="none"/>
          <w:lang w:eastAsia="zh-CN"/>
        </w:rPr>
        <w:t>2023</w:t>
      </w:r>
      <w:r>
        <w:rPr>
          <w:rFonts w:hint="eastAsia" w:ascii="Times New Roman" w:hAnsi="Times New Roman" w:eastAsia="方正小标宋简体" w:cs="方正小标宋简体"/>
          <w:color w:val="auto"/>
          <w:kern w:val="0"/>
          <w:sz w:val="30"/>
          <w:szCs w:val="30"/>
          <w:highlight w:val="none"/>
        </w:rPr>
        <w:t>年度部门决算表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一、收入支出决算总表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二、收入决算表（按功能分类列示）</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三、收入决算表（按单位列示）</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四、支出决算表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五、财政拨款收入支出决算总表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六、一般公共预算财政拨款支出决算表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七、一般公共预算财政拨款基本支出决算表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八、政府性基金预算财政拨款收入支出决算表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九、国有资本经营预算财政拨款收入支出决算表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十、财政拨款</w:t>
      </w:r>
      <w:r>
        <w:rPr>
          <w:rFonts w:ascii="Times New Roman" w:hAnsi="Times New Roman" w:eastAsia="仿宋_GB2312" w:cs="仿宋_GB2312"/>
          <w:color w:val="auto"/>
          <w:kern w:val="0"/>
          <w:sz w:val="30"/>
          <w:szCs w:val="30"/>
          <w:highlight w:val="none"/>
        </w:rPr>
        <w:t>“</w:t>
      </w:r>
      <w:r>
        <w:rPr>
          <w:rFonts w:hint="eastAsia" w:ascii="Times New Roman" w:hAnsi="Times New Roman" w:eastAsia="仿宋_GB2312" w:cs="仿宋_GB2312"/>
          <w:color w:val="auto"/>
          <w:kern w:val="0"/>
          <w:sz w:val="30"/>
          <w:szCs w:val="30"/>
          <w:highlight w:val="none"/>
        </w:rPr>
        <w:t>三公</w:t>
      </w:r>
      <w:r>
        <w:rPr>
          <w:rFonts w:ascii="Times New Roman" w:hAnsi="Times New Roman" w:eastAsia="仿宋_GB2312" w:cs="仿宋_GB2312"/>
          <w:color w:val="auto"/>
          <w:kern w:val="0"/>
          <w:sz w:val="30"/>
          <w:szCs w:val="30"/>
          <w:highlight w:val="none"/>
        </w:rPr>
        <w:t>”</w:t>
      </w:r>
      <w:r>
        <w:rPr>
          <w:rFonts w:hint="eastAsia" w:ascii="Times New Roman" w:hAnsi="Times New Roman" w:eastAsia="仿宋_GB2312" w:cs="仿宋_GB2312"/>
          <w:color w:val="auto"/>
          <w:kern w:val="0"/>
          <w:sz w:val="30"/>
          <w:szCs w:val="30"/>
          <w:highlight w:val="none"/>
        </w:rPr>
        <w:t>经费支出决算表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十一、项目支出决算表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十二、关于空表的说明</w:t>
      </w:r>
    </w:p>
    <w:p>
      <w:pPr>
        <w:tabs>
          <w:tab w:val="right" w:leader="dot" w:pos="8306"/>
        </w:tabs>
        <w:autoSpaceDE w:val="0"/>
        <w:autoSpaceDN w:val="0"/>
        <w:adjustRightInd w:val="0"/>
        <w:spacing w:line="700" w:lineRule="exact"/>
        <w:jc w:val="left"/>
        <w:rPr>
          <w:rFonts w:ascii="Times New Roman" w:hAnsi="Times New Roman" w:eastAsia="方正小标宋简体" w:cs="Times New Roman"/>
          <w:color w:val="auto"/>
          <w:kern w:val="0"/>
          <w:sz w:val="30"/>
          <w:szCs w:val="30"/>
          <w:highlight w:val="none"/>
        </w:rPr>
      </w:pPr>
      <w:r>
        <w:rPr>
          <w:rFonts w:hint="eastAsia" w:ascii="Times New Roman" w:hAnsi="Times New Roman" w:eastAsia="方正小标宋简体" w:cs="方正小标宋简体"/>
          <w:color w:val="auto"/>
          <w:kern w:val="0"/>
          <w:sz w:val="30"/>
          <w:szCs w:val="30"/>
          <w:highlight w:val="none"/>
        </w:rPr>
        <w:t>第三部分</w:t>
      </w:r>
      <w:r>
        <w:rPr>
          <w:rFonts w:hint="eastAsia" w:ascii="Times New Roman" w:hAnsi="Times New Roman" w:eastAsia="方正小标宋简体" w:cs="方正小标宋简体"/>
          <w:color w:val="auto"/>
          <w:kern w:val="0"/>
          <w:sz w:val="30"/>
          <w:szCs w:val="30"/>
          <w:highlight w:val="none"/>
          <w:lang w:val="en-US" w:eastAsia="zh-CN"/>
        </w:rPr>
        <w:t xml:space="preserve">  </w:t>
      </w:r>
      <w:r>
        <w:rPr>
          <w:rFonts w:hint="eastAsia" w:ascii="Times New Roman" w:hAnsi="Times New Roman" w:eastAsia="方正小标宋简体" w:cs="方正小标宋简体"/>
          <w:color w:val="auto"/>
          <w:kern w:val="0"/>
          <w:sz w:val="30"/>
          <w:szCs w:val="30"/>
          <w:highlight w:val="none"/>
          <w:lang w:eastAsia="zh-CN"/>
        </w:rPr>
        <w:t>2023</w:t>
      </w:r>
      <w:r>
        <w:rPr>
          <w:rFonts w:hint="eastAsia" w:ascii="Times New Roman" w:hAnsi="Times New Roman" w:eastAsia="方正小标宋简体" w:cs="方正小标宋简体"/>
          <w:color w:val="auto"/>
          <w:kern w:val="0"/>
          <w:sz w:val="30"/>
          <w:szCs w:val="30"/>
          <w:highlight w:val="none"/>
        </w:rPr>
        <w:t>年度部门决算情况说明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一、收支决算总体情况说明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二、收入决算情况说明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三、支出决算情况说明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四、财政拨款收支决算总体情况说明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五、一般公共预算财政拨款支出决算情况说明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六、一般公共预算财政拨款基本支出决算情况说明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七、政府性基金预算财政拨款收支决算情况说明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八、国有资本经营预算财政拨款收支决算情况说明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九、财政拨款</w:t>
      </w:r>
      <w:r>
        <w:rPr>
          <w:rFonts w:ascii="Times New Roman" w:hAnsi="Times New Roman" w:eastAsia="仿宋_GB2312" w:cs="仿宋_GB2312"/>
          <w:color w:val="auto"/>
          <w:kern w:val="0"/>
          <w:sz w:val="30"/>
          <w:szCs w:val="30"/>
          <w:highlight w:val="none"/>
        </w:rPr>
        <w:t>“</w:t>
      </w:r>
      <w:r>
        <w:rPr>
          <w:rFonts w:hint="eastAsia" w:ascii="Times New Roman" w:hAnsi="Times New Roman" w:eastAsia="仿宋_GB2312" w:cs="仿宋_GB2312"/>
          <w:color w:val="auto"/>
          <w:kern w:val="0"/>
          <w:sz w:val="30"/>
          <w:szCs w:val="30"/>
          <w:highlight w:val="none"/>
        </w:rPr>
        <w:t>三公</w:t>
      </w:r>
      <w:r>
        <w:rPr>
          <w:rFonts w:ascii="Times New Roman" w:hAnsi="Times New Roman" w:eastAsia="仿宋_GB2312" w:cs="仿宋_GB2312"/>
          <w:color w:val="auto"/>
          <w:kern w:val="0"/>
          <w:sz w:val="30"/>
          <w:szCs w:val="30"/>
          <w:highlight w:val="none"/>
        </w:rPr>
        <w:t>”</w:t>
      </w:r>
      <w:r>
        <w:rPr>
          <w:rFonts w:hint="eastAsia" w:ascii="Times New Roman" w:hAnsi="Times New Roman" w:eastAsia="仿宋_GB2312" w:cs="仿宋_GB2312"/>
          <w:color w:val="auto"/>
          <w:kern w:val="0"/>
          <w:sz w:val="30"/>
          <w:szCs w:val="30"/>
          <w:highlight w:val="none"/>
        </w:rPr>
        <w:t>经费支出决算情况说明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十、机关运行经费支出情况说明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十一、政府采购支出情况说明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十二、国有资产占有使用情况说明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十三、预算绩效情况说明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color w:val="auto"/>
          <w:kern w:val="0"/>
          <w:sz w:val="30"/>
          <w:szCs w:val="30"/>
          <w:highlight w:val="none"/>
          <w:lang w:val="en"/>
        </w:rPr>
      </w:pPr>
      <w:r>
        <w:rPr>
          <w:rFonts w:hint="eastAsia" w:ascii="Times New Roman" w:hAnsi="Times New Roman" w:eastAsia="仿宋_GB2312" w:cs="仿宋_GB2312"/>
          <w:color w:val="auto"/>
          <w:kern w:val="0"/>
          <w:sz w:val="30"/>
          <w:szCs w:val="30"/>
          <w:highlight w:val="none"/>
        </w:rPr>
        <w:t>十四、教育、医疗卫生、社会保障和就业、住房保障、涉农补贴等民生支出情况说明</w:t>
      </w:r>
    </w:p>
    <w:p>
      <w:pPr>
        <w:tabs>
          <w:tab w:val="right" w:leader="dot" w:pos="8306"/>
        </w:tabs>
        <w:autoSpaceDE w:val="0"/>
        <w:autoSpaceDN w:val="0"/>
        <w:adjustRightInd w:val="0"/>
        <w:spacing w:line="700" w:lineRule="exact"/>
        <w:jc w:val="left"/>
        <w:rPr>
          <w:rFonts w:ascii="Times New Roman" w:hAnsi="Times New Roman" w:eastAsia="方正小标宋简体" w:cs="Times New Roman"/>
          <w:color w:val="auto"/>
          <w:kern w:val="0"/>
          <w:sz w:val="30"/>
          <w:szCs w:val="30"/>
          <w:highlight w:val="none"/>
          <w:lang w:val="en"/>
        </w:rPr>
      </w:pPr>
      <w:r>
        <w:rPr>
          <w:rFonts w:hint="eastAsia" w:ascii="Times New Roman" w:hAnsi="Times New Roman" w:eastAsia="方正小标宋简体" w:cs="方正小标宋简体"/>
          <w:color w:val="auto"/>
          <w:kern w:val="0"/>
          <w:sz w:val="30"/>
          <w:szCs w:val="30"/>
          <w:highlight w:val="none"/>
          <w:lang w:val="en"/>
        </w:rPr>
        <w:t>第四部分</w:t>
      </w:r>
      <w:r>
        <w:rPr>
          <w:rFonts w:hint="eastAsia" w:ascii="Times New Roman" w:hAnsi="Times New Roman" w:eastAsia="方正小标宋简体" w:cs="方正小标宋简体"/>
          <w:color w:val="auto"/>
          <w:kern w:val="0"/>
          <w:sz w:val="30"/>
          <w:szCs w:val="30"/>
          <w:highlight w:val="none"/>
          <w:lang w:val="en-US" w:eastAsia="zh-CN"/>
        </w:rPr>
        <w:t xml:space="preserve">  </w:t>
      </w:r>
      <w:r>
        <w:rPr>
          <w:rFonts w:hint="eastAsia" w:ascii="Times New Roman" w:hAnsi="Times New Roman" w:eastAsia="方正小标宋简体" w:cs="方正小标宋简体"/>
          <w:color w:val="auto"/>
          <w:kern w:val="0"/>
          <w:sz w:val="30"/>
          <w:szCs w:val="30"/>
          <w:highlight w:val="none"/>
          <w:lang w:val="en"/>
        </w:rPr>
        <w:t>名词解释</w:t>
      </w:r>
    </w:p>
    <w:p>
      <w:pPr>
        <w:autoSpaceDE w:val="0"/>
        <w:autoSpaceDN w:val="0"/>
        <w:adjustRightInd w:val="0"/>
        <w:spacing w:line="700" w:lineRule="exact"/>
        <w:jc w:val="left"/>
        <w:rPr>
          <w:rFonts w:ascii="Times New Roman" w:hAnsi="Times New Roman" w:eastAsia="黑体" w:cs="黑体"/>
          <w:color w:val="auto"/>
          <w:sz w:val="30"/>
          <w:szCs w:val="30"/>
          <w:highlight w:val="none"/>
          <w:lang w:val="zh-CN"/>
        </w:rPr>
      </w:pPr>
      <w:r>
        <w:rPr>
          <w:rFonts w:ascii="Times New Roman" w:hAnsi="Times New Roman" w:eastAsia="黑体" w:cs="黑体"/>
          <w:color w:val="auto"/>
          <w:sz w:val="30"/>
          <w:szCs w:val="30"/>
          <w:highlight w:val="none"/>
          <w:lang w:val="zh-CN"/>
        </w:rPr>
        <w:br w:type="page"/>
      </w:r>
    </w:p>
    <w:p>
      <w:pPr>
        <w:keepNext/>
        <w:keepLines/>
        <w:autoSpaceDE w:val="0"/>
        <w:autoSpaceDN w:val="0"/>
        <w:adjustRightInd w:val="0"/>
        <w:spacing w:line="600" w:lineRule="exact"/>
        <w:jc w:val="center"/>
        <w:outlineLvl w:val="0"/>
        <w:rPr>
          <w:rFonts w:ascii="Times New Roman" w:hAnsi="Times New Roman" w:eastAsia="方正小标宋简体" w:cs="方正小标宋简体"/>
          <w:color w:val="auto"/>
          <w:kern w:val="44"/>
          <w:sz w:val="44"/>
          <w:szCs w:val="44"/>
          <w:highlight w:val="none"/>
        </w:rPr>
      </w:pPr>
      <w:r>
        <w:rPr>
          <w:rFonts w:hint="eastAsia" w:ascii="Times New Roman" w:hAnsi="Times New Roman" w:eastAsia="方正小标宋简体" w:cs="方正小标宋简体"/>
          <w:color w:val="auto"/>
          <w:kern w:val="44"/>
          <w:sz w:val="44"/>
          <w:szCs w:val="44"/>
          <w:highlight w:val="none"/>
        </w:rPr>
        <w:t>第一部分</w:t>
      </w:r>
      <w:r>
        <w:rPr>
          <w:rFonts w:hint="eastAsia" w:ascii="Times New Roman" w:hAnsi="Times New Roman" w:eastAsia="方正小标宋简体" w:cs="方正小标宋简体"/>
          <w:color w:val="auto"/>
          <w:kern w:val="44"/>
          <w:sz w:val="44"/>
          <w:szCs w:val="44"/>
          <w:highlight w:val="none"/>
          <w:lang w:val="en-US" w:eastAsia="zh-CN"/>
        </w:rPr>
        <w:t xml:space="preserve">  </w:t>
      </w:r>
      <w:r>
        <w:rPr>
          <w:rFonts w:hint="eastAsia" w:ascii="Times New Roman" w:hAnsi="Times New Roman" w:eastAsia="方正小标宋简体" w:cs="方正小标宋简体"/>
          <w:color w:val="auto"/>
          <w:kern w:val="44"/>
          <w:sz w:val="44"/>
          <w:szCs w:val="44"/>
          <w:highlight w:val="none"/>
        </w:rPr>
        <w:t>概</w:t>
      </w:r>
      <w:r>
        <w:rPr>
          <w:rFonts w:hint="eastAsia" w:ascii="Times New Roman" w:hAnsi="Times New Roman" w:eastAsia="方正小标宋简体" w:cs="方正小标宋简体"/>
          <w:color w:val="auto"/>
          <w:kern w:val="44"/>
          <w:sz w:val="44"/>
          <w:szCs w:val="44"/>
          <w:highlight w:val="none"/>
          <w:lang w:val="en-US" w:eastAsia="zh-CN"/>
        </w:rPr>
        <w:t xml:space="preserve"> </w:t>
      </w:r>
      <w:r>
        <w:rPr>
          <w:rFonts w:hint="eastAsia" w:ascii="Times New Roman" w:hAnsi="Times New Roman" w:eastAsia="方正小标宋简体" w:cs="方正小标宋简体"/>
          <w:color w:val="auto"/>
          <w:kern w:val="44"/>
          <w:sz w:val="44"/>
          <w:szCs w:val="44"/>
          <w:highlight w:val="none"/>
        </w:rPr>
        <w:t>况</w:t>
      </w:r>
    </w:p>
    <w:p>
      <w:pPr>
        <w:keepNext/>
        <w:keepLines/>
        <w:autoSpaceDE w:val="0"/>
        <w:autoSpaceDN w:val="0"/>
        <w:adjustRightInd w:val="0"/>
        <w:spacing w:line="600" w:lineRule="exact"/>
        <w:ind w:firstLine="600"/>
        <w:jc w:val="left"/>
        <w:outlineLvl w:val="1"/>
        <w:rPr>
          <w:rFonts w:ascii="Times New Roman" w:hAnsi="Times New Roman" w:eastAsia="黑体" w:cs="黑体"/>
          <w:color w:val="auto"/>
          <w:kern w:val="0"/>
          <w:sz w:val="30"/>
          <w:szCs w:val="30"/>
          <w:highlight w:val="none"/>
        </w:rPr>
      </w:pPr>
      <w:r>
        <w:rPr>
          <w:rFonts w:hint="eastAsia" w:ascii="Times New Roman" w:hAnsi="Times New Roman" w:eastAsia="黑体" w:cs="黑体"/>
          <w:color w:val="auto"/>
          <w:kern w:val="0"/>
          <w:sz w:val="30"/>
          <w:szCs w:val="30"/>
          <w:highlight w:val="none"/>
        </w:rPr>
        <w:t>一、主要职责</w:t>
      </w:r>
    </w:p>
    <w:p>
      <w:pPr>
        <w:autoSpaceDE w:val="0"/>
        <w:autoSpaceDN w:val="0"/>
        <w:adjustRightInd w:val="0"/>
        <w:spacing w:line="600" w:lineRule="exact"/>
        <w:ind w:firstLine="600"/>
        <w:jc w:val="left"/>
        <w:rPr>
          <w:rFonts w:hint="eastAsia" w:ascii="Times New Roman" w:hAnsi="Times New Roman" w:eastAsia="仿宋_GB2312" w:cs="仿宋_GB2312"/>
          <w:color w:val="auto"/>
          <w:sz w:val="30"/>
          <w:szCs w:val="30"/>
          <w:highlight w:val="none"/>
          <w:lang w:eastAsia="zh-CN"/>
        </w:rPr>
      </w:pPr>
      <w:r>
        <w:rPr>
          <w:rFonts w:hint="eastAsia" w:ascii="Times New Roman" w:hAnsi="Times New Roman" w:eastAsia="仿宋_GB2312" w:cs="仿宋_GB2312"/>
          <w:color w:val="auto"/>
          <w:sz w:val="30"/>
          <w:szCs w:val="30"/>
          <w:highlight w:val="none"/>
          <w:lang w:eastAsia="zh-CN"/>
        </w:rPr>
        <w:t>承担本行政区域内的食品、食用农产品、食品添加剂的质量检测和技术服务工作；承担本行政区域内食品安全快速检测工作；承担主管部门交办的其他事项。</w:t>
      </w:r>
    </w:p>
    <w:p>
      <w:pPr>
        <w:keepNext/>
        <w:keepLines/>
        <w:autoSpaceDE w:val="0"/>
        <w:autoSpaceDN w:val="0"/>
        <w:adjustRightInd w:val="0"/>
        <w:spacing w:line="600" w:lineRule="exact"/>
        <w:ind w:firstLine="600"/>
        <w:jc w:val="left"/>
        <w:outlineLvl w:val="1"/>
        <w:rPr>
          <w:rFonts w:ascii="Times New Roman" w:hAnsi="Times New Roman" w:eastAsia="黑体" w:cs="黑体"/>
          <w:color w:val="auto"/>
          <w:kern w:val="0"/>
          <w:sz w:val="30"/>
          <w:szCs w:val="30"/>
          <w:highlight w:val="none"/>
        </w:rPr>
      </w:pPr>
      <w:r>
        <w:rPr>
          <w:rFonts w:hint="eastAsia" w:ascii="Times New Roman" w:hAnsi="Times New Roman" w:eastAsia="黑体" w:cs="黑体"/>
          <w:color w:val="auto"/>
          <w:kern w:val="0"/>
          <w:sz w:val="30"/>
          <w:szCs w:val="30"/>
          <w:highlight w:val="none"/>
        </w:rPr>
        <w:t>二、机构设置</w:t>
      </w:r>
    </w:p>
    <w:p>
      <w:pPr>
        <w:autoSpaceDE w:val="0"/>
        <w:autoSpaceDN w:val="0"/>
        <w:adjustRightInd w:val="0"/>
        <w:spacing w:line="600" w:lineRule="exact"/>
        <w:ind w:firstLine="600"/>
        <w:jc w:val="left"/>
        <w:rPr>
          <w:rFonts w:hint="eastAsia" w:ascii="Times New Roman" w:hAnsi="Times New Roman" w:eastAsia="仿宋_GB2312" w:cs="仿宋_GB2312"/>
          <w:color w:val="auto"/>
          <w:sz w:val="30"/>
          <w:szCs w:val="30"/>
          <w:highlight w:val="none"/>
          <w:lang w:eastAsia="zh-CN"/>
        </w:rPr>
      </w:pPr>
      <w:r>
        <w:rPr>
          <w:rFonts w:hint="eastAsia" w:ascii="Times New Roman" w:hAnsi="Times New Roman" w:eastAsia="仿宋_GB2312" w:cs="仿宋_GB2312"/>
          <w:color w:val="auto"/>
          <w:sz w:val="30"/>
          <w:szCs w:val="30"/>
          <w:highlight w:val="none"/>
          <w:lang w:eastAsia="zh-CN"/>
        </w:rPr>
        <w:t>天津市北辰区产品质量监督检验所内设2个职能处室；下辖0个预算单位。纳入天津市北辰区产品质量监督检验所2023年度部门决算编制范围的单位包括：</w:t>
      </w:r>
    </w:p>
    <w:p>
      <w:pPr>
        <w:autoSpaceDE w:val="0"/>
        <w:autoSpaceDN w:val="0"/>
        <w:adjustRightInd w:val="0"/>
        <w:spacing w:line="600" w:lineRule="exact"/>
        <w:ind w:firstLine="600"/>
        <w:jc w:val="left"/>
        <w:rPr>
          <w:rFonts w:hint="eastAsia" w:ascii="Times New Roman" w:hAnsi="Times New Roman" w:eastAsia="仿宋_GB2312" w:cs="仿宋_GB2312"/>
          <w:color w:val="auto"/>
          <w:sz w:val="30"/>
          <w:szCs w:val="30"/>
          <w:highlight w:val="none"/>
          <w:lang w:eastAsia="zh-CN"/>
        </w:rPr>
      </w:pPr>
      <w:r>
        <w:rPr>
          <w:rFonts w:hint="eastAsia" w:ascii="Times New Roman" w:hAnsi="Times New Roman" w:eastAsia="仿宋_GB2312" w:cs="仿宋_GB2312"/>
          <w:color w:val="auto"/>
          <w:sz w:val="30"/>
          <w:szCs w:val="30"/>
          <w:highlight w:val="none"/>
          <w:lang w:eastAsia="zh-CN"/>
        </w:rPr>
        <w:t>1.天津市北辰区产品质量监督检验所</w:t>
      </w:r>
    </w:p>
    <w:p>
      <w:pPr>
        <w:rPr>
          <w:rFonts w:ascii="Times New Roman" w:hAnsi="Times New Roman" w:eastAsia="黑体" w:cs="黑体"/>
          <w:color w:val="auto"/>
          <w:sz w:val="30"/>
          <w:szCs w:val="30"/>
          <w:highlight w:val="none"/>
          <w:lang w:val="zh-CN"/>
        </w:rPr>
      </w:pPr>
      <w:r>
        <w:rPr>
          <w:rFonts w:ascii="Times New Roman" w:hAnsi="Times New Roman" w:eastAsia="黑体" w:cs="黑体"/>
          <w:color w:val="auto"/>
          <w:sz w:val="30"/>
          <w:szCs w:val="30"/>
          <w:highlight w:val="none"/>
          <w:lang w:val="zh-CN"/>
        </w:rPr>
        <w:br w:type="page"/>
      </w:r>
    </w:p>
    <w:p>
      <w:pPr>
        <w:keepNext/>
        <w:keepLines/>
        <w:autoSpaceDE w:val="0"/>
        <w:autoSpaceDN w:val="0"/>
        <w:adjustRightInd w:val="0"/>
        <w:spacing w:line="600" w:lineRule="exact"/>
        <w:jc w:val="center"/>
        <w:outlineLvl w:val="0"/>
        <w:rPr>
          <w:rFonts w:ascii="Times New Roman" w:hAnsi="Times New Roman" w:eastAsia="方正小标宋简体" w:cs="方正小标宋简体"/>
          <w:color w:val="auto"/>
          <w:kern w:val="44"/>
          <w:sz w:val="44"/>
          <w:szCs w:val="44"/>
          <w:highlight w:val="none"/>
        </w:rPr>
      </w:pPr>
      <w:r>
        <w:rPr>
          <w:rFonts w:hint="eastAsia" w:ascii="Times New Roman" w:hAnsi="Times New Roman" w:eastAsia="方正小标宋简体" w:cs="方正小标宋简体"/>
          <w:color w:val="auto"/>
          <w:kern w:val="44"/>
          <w:sz w:val="44"/>
          <w:szCs w:val="44"/>
          <w:highlight w:val="none"/>
        </w:rPr>
        <w:t>第二部分</w:t>
      </w:r>
      <w:r>
        <w:rPr>
          <w:rFonts w:hint="eastAsia" w:ascii="Times New Roman" w:hAnsi="Times New Roman" w:eastAsia="方正小标宋简体" w:cs="方正小标宋简体"/>
          <w:color w:val="auto"/>
          <w:kern w:val="44"/>
          <w:sz w:val="44"/>
          <w:szCs w:val="44"/>
          <w:highlight w:val="none"/>
          <w:lang w:val="en-US" w:eastAsia="zh-CN"/>
        </w:rPr>
        <w:t xml:space="preserve">  </w:t>
      </w:r>
      <w:r>
        <w:rPr>
          <w:rFonts w:hint="eastAsia" w:ascii="Times New Roman" w:hAnsi="Times New Roman" w:eastAsia="方正小标宋简体" w:cs="方正小标宋简体"/>
          <w:color w:val="auto"/>
          <w:kern w:val="44"/>
          <w:sz w:val="44"/>
          <w:szCs w:val="44"/>
          <w:highlight w:val="none"/>
          <w:lang w:eastAsia="zh-CN"/>
        </w:rPr>
        <w:t>2023</w:t>
      </w:r>
      <w:r>
        <w:rPr>
          <w:rFonts w:hint="eastAsia" w:ascii="Times New Roman" w:hAnsi="Times New Roman" w:eastAsia="方正小标宋简体" w:cs="方正小标宋简体"/>
          <w:color w:val="auto"/>
          <w:kern w:val="44"/>
          <w:sz w:val="44"/>
          <w:szCs w:val="44"/>
          <w:highlight w:val="none"/>
        </w:rPr>
        <w:t>年度部门决算表</w:t>
      </w:r>
    </w:p>
    <w:p>
      <w:pPr>
        <w:autoSpaceDE w:val="0"/>
        <w:autoSpaceDN w:val="0"/>
        <w:adjustRightInd w:val="0"/>
        <w:spacing w:line="600" w:lineRule="exact"/>
        <w:jc w:val="left"/>
        <w:rPr>
          <w:rFonts w:ascii="Times New Roman" w:hAnsi="Times New Roman" w:eastAsia="方正小标宋简体" w:cs="Times New Roman"/>
          <w:color w:val="auto"/>
          <w:kern w:val="0"/>
          <w:sz w:val="24"/>
          <w:szCs w:val="24"/>
          <w:highlight w:val="none"/>
        </w:rPr>
      </w:pPr>
    </w:p>
    <w:p>
      <w:pPr>
        <w:keepNext/>
        <w:keepLines/>
        <w:autoSpaceDE w:val="0"/>
        <w:autoSpaceDN w:val="0"/>
        <w:adjustRightInd w:val="0"/>
        <w:spacing w:line="800" w:lineRule="exact"/>
        <w:ind w:firstLine="600"/>
        <w:jc w:val="left"/>
        <w:outlineLvl w:val="1"/>
        <w:rPr>
          <w:rFonts w:ascii="Times New Roman" w:hAnsi="Times New Roman" w:eastAsia="黑体" w:cs="黑体"/>
          <w:color w:val="auto"/>
          <w:kern w:val="0"/>
          <w:sz w:val="30"/>
          <w:szCs w:val="30"/>
          <w:highlight w:val="none"/>
        </w:rPr>
      </w:pPr>
      <w:r>
        <w:rPr>
          <w:rFonts w:hint="eastAsia" w:ascii="Times New Roman" w:hAnsi="Times New Roman" w:eastAsia="黑体" w:cs="黑体"/>
          <w:color w:val="auto"/>
          <w:kern w:val="0"/>
          <w:sz w:val="30"/>
          <w:szCs w:val="30"/>
          <w:highlight w:val="none"/>
        </w:rPr>
        <w:t>一、《收入支出决算总表》</w:t>
      </w:r>
    </w:p>
    <w:p>
      <w:pPr>
        <w:keepNext/>
        <w:keepLines/>
        <w:autoSpaceDE w:val="0"/>
        <w:autoSpaceDN w:val="0"/>
        <w:adjustRightInd w:val="0"/>
        <w:spacing w:line="800" w:lineRule="exact"/>
        <w:ind w:firstLine="600"/>
        <w:jc w:val="left"/>
        <w:outlineLvl w:val="1"/>
        <w:rPr>
          <w:rFonts w:ascii="Times New Roman" w:hAnsi="Times New Roman" w:eastAsia="黑体" w:cs="黑体"/>
          <w:color w:val="auto"/>
          <w:kern w:val="0"/>
          <w:sz w:val="30"/>
          <w:szCs w:val="30"/>
          <w:highlight w:val="none"/>
        </w:rPr>
      </w:pPr>
      <w:r>
        <w:rPr>
          <w:rFonts w:hint="eastAsia" w:ascii="Times New Roman" w:hAnsi="Times New Roman" w:eastAsia="黑体" w:cs="黑体"/>
          <w:color w:val="auto"/>
          <w:kern w:val="0"/>
          <w:sz w:val="30"/>
          <w:szCs w:val="30"/>
          <w:highlight w:val="none"/>
        </w:rPr>
        <w:t>二、《收入决算表（按功能分类列示）》</w:t>
      </w:r>
    </w:p>
    <w:p>
      <w:pPr>
        <w:keepNext/>
        <w:keepLines/>
        <w:autoSpaceDE w:val="0"/>
        <w:autoSpaceDN w:val="0"/>
        <w:adjustRightInd w:val="0"/>
        <w:spacing w:line="800" w:lineRule="exact"/>
        <w:ind w:firstLine="600"/>
        <w:jc w:val="left"/>
        <w:outlineLvl w:val="1"/>
        <w:rPr>
          <w:rFonts w:ascii="Times New Roman" w:hAnsi="Times New Roman" w:eastAsia="黑体" w:cs="黑体"/>
          <w:color w:val="auto"/>
          <w:kern w:val="0"/>
          <w:sz w:val="30"/>
          <w:szCs w:val="30"/>
          <w:highlight w:val="none"/>
        </w:rPr>
      </w:pPr>
      <w:r>
        <w:rPr>
          <w:rFonts w:hint="eastAsia" w:ascii="Times New Roman" w:hAnsi="Times New Roman" w:eastAsia="黑体" w:cs="黑体"/>
          <w:color w:val="auto"/>
          <w:kern w:val="0"/>
          <w:sz w:val="30"/>
          <w:szCs w:val="30"/>
          <w:highlight w:val="none"/>
        </w:rPr>
        <w:t>三、《收入决算表（按单位列示）》</w:t>
      </w:r>
    </w:p>
    <w:p>
      <w:pPr>
        <w:keepNext/>
        <w:keepLines/>
        <w:autoSpaceDE w:val="0"/>
        <w:autoSpaceDN w:val="0"/>
        <w:adjustRightInd w:val="0"/>
        <w:spacing w:line="800" w:lineRule="exact"/>
        <w:ind w:firstLine="600"/>
        <w:jc w:val="left"/>
        <w:outlineLvl w:val="1"/>
        <w:rPr>
          <w:rFonts w:ascii="Times New Roman" w:hAnsi="Times New Roman" w:eastAsia="黑体" w:cs="黑体"/>
          <w:color w:val="auto"/>
          <w:kern w:val="0"/>
          <w:sz w:val="30"/>
          <w:szCs w:val="30"/>
          <w:highlight w:val="none"/>
        </w:rPr>
      </w:pPr>
      <w:r>
        <w:rPr>
          <w:rFonts w:hint="eastAsia" w:ascii="Times New Roman" w:hAnsi="Times New Roman" w:eastAsia="黑体" w:cs="黑体"/>
          <w:color w:val="auto"/>
          <w:kern w:val="0"/>
          <w:sz w:val="30"/>
          <w:szCs w:val="30"/>
          <w:highlight w:val="none"/>
        </w:rPr>
        <w:t>四、《支出决算表》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color w:val="auto"/>
          <w:kern w:val="0"/>
          <w:sz w:val="30"/>
          <w:szCs w:val="30"/>
          <w:highlight w:val="none"/>
        </w:rPr>
      </w:pPr>
      <w:r>
        <w:rPr>
          <w:rFonts w:hint="eastAsia" w:ascii="Times New Roman" w:hAnsi="Times New Roman" w:eastAsia="黑体" w:cs="黑体"/>
          <w:color w:val="auto"/>
          <w:kern w:val="0"/>
          <w:sz w:val="30"/>
          <w:szCs w:val="30"/>
          <w:highlight w:val="none"/>
        </w:rPr>
        <w:t>五、《财政拨款收入支出决算总表》</w:t>
      </w:r>
    </w:p>
    <w:p>
      <w:pPr>
        <w:keepNext/>
        <w:keepLines/>
        <w:autoSpaceDE w:val="0"/>
        <w:autoSpaceDN w:val="0"/>
        <w:adjustRightInd w:val="0"/>
        <w:spacing w:line="800" w:lineRule="exact"/>
        <w:ind w:firstLine="600"/>
        <w:jc w:val="left"/>
        <w:outlineLvl w:val="1"/>
        <w:rPr>
          <w:rFonts w:ascii="Times New Roman" w:hAnsi="Times New Roman" w:eastAsia="黑体" w:cs="黑体"/>
          <w:color w:val="auto"/>
          <w:kern w:val="0"/>
          <w:sz w:val="30"/>
          <w:szCs w:val="30"/>
          <w:highlight w:val="none"/>
        </w:rPr>
      </w:pPr>
      <w:r>
        <w:rPr>
          <w:rFonts w:hint="eastAsia" w:ascii="Times New Roman" w:hAnsi="Times New Roman" w:eastAsia="黑体" w:cs="黑体"/>
          <w:color w:val="auto"/>
          <w:kern w:val="0"/>
          <w:sz w:val="30"/>
          <w:szCs w:val="30"/>
          <w:highlight w:val="none"/>
        </w:rPr>
        <w:t>六、《一般公共预算财政拨款支出决算表》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color w:val="auto"/>
          <w:kern w:val="0"/>
          <w:sz w:val="30"/>
          <w:szCs w:val="30"/>
          <w:highlight w:val="none"/>
        </w:rPr>
      </w:pPr>
      <w:r>
        <w:rPr>
          <w:rFonts w:hint="eastAsia" w:ascii="Times New Roman" w:hAnsi="Times New Roman" w:eastAsia="黑体" w:cs="黑体"/>
          <w:color w:val="auto"/>
          <w:kern w:val="0"/>
          <w:sz w:val="30"/>
          <w:szCs w:val="30"/>
          <w:highlight w:val="none"/>
        </w:rPr>
        <w:t>七、《一般公共预算财政拨款基本支出决算表》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color w:val="auto"/>
          <w:kern w:val="0"/>
          <w:sz w:val="30"/>
          <w:szCs w:val="30"/>
          <w:highlight w:val="none"/>
        </w:rPr>
      </w:pPr>
      <w:r>
        <w:rPr>
          <w:rFonts w:hint="eastAsia" w:ascii="Times New Roman" w:hAnsi="Times New Roman" w:eastAsia="黑体" w:cs="黑体"/>
          <w:color w:val="auto"/>
          <w:kern w:val="0"/>
          <w:sz w:val="30"/>
          <w:szCs w:val="30"/>
          <w:highlight w:val="none"/>
        </w:rPr>
        <w:t>八、《政府性基金预算财政拨款收入支出决算表》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color w:val="auto"/>
          <w:kern w:val="0"/>
          <w:sz w:val="30"/>
          <w:szCs w:val="30"/>
          <w:highlight w:val="none"/>
        </w:rPr>
      </w:pPr>
      <w:r>
        <w:rPr>
          <w:rFonts w:hint="eastAsia" w:ascii="Times New Roman" w:hAnsi="Times New Roman" w:eastAsia="黑体" w:cs="黑体"/>
          <w:color w:val="auto"/>
          <w:kern w:val="0"/>
          <w:sz w:val="30"/>
          <w:szCs w:val="30"/>
          <w:highlight w:val="none"/>
        </w:rPr>
        <w:t>九、《国有资本经营预算财政拨款收入支出决算表》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color w:val="auto"/>
          <w:kern w:val="0"/>
          <w:sz w:val="30"/>
          <w:szCs w:val="30"/>
          <w:highlight w:val="none"/>
        </w:rPr>
      </w:pPr>
      <w:r>
        <w:rPr>
          <w:rFonts w:hint="eastAsia" w:ascii="Times New Roman" w:hAnsi="Times New Roman" w:eastAsia="黑体" w:cs="黑体"/>
          <w:color w:val="auto"/>
          <w:kern w:val="0"/>
          <w:sz w:val="30"/>
          <w:szCs w:val="30"/>
          <w:highlight w:val="none"/>
        </w:rPr>
        <w:t>十、《财政拨款</w:t>
      </w:r>
      <w:r>
        <w:rPr>
          <w:rFonts w:ascii="Times New Roman" w:hAnsi="Times New Roman" w:eastAsia="黑体" w:cs="黑体"/>
          <w:color w:val="auto"/>
          <w:kern w:val="0"/>
          <w:sz w:val="30"/>
          <w:szCs w:val="30"/>
          <w:highlight w:val="none"/>
        </w:rPr>
        <w:t>“</w:t>
      </w:r>
      <w:r>
        <w:rPr>
          <w:rFonts w:hint="eastAsia" w:ascii="Times New Roman" w:hAnsi="Times New Roman" w:eastAsia="黑体" w:cs="黑体"/>
          <w:color w:val="auto"/>
          <w:kern w:val="0"/>
          <w:sz w:val="30"/>
          <w:szCs w:val="30"/>
          <w:highlight w:val="none"/>
        </w:rPr>
        <w:t>三公</w:t>
      </w:r>
      <w:r>
        <w:rPr>
          <w:rFonts w:ascii="Times New Roman" w:hAnsi="Times New Roman" w:eastAsia="黑体" w:cs="黑体"/>
          <w:color w:val="auto"/>
          <w:kern w:val="0"/>
          <w:sz w:val="30"/>
          <w:szCs w:val="30"/>
          <w:highlight w:val="none"/>
        </w:rPr>
        <w:t>”</w:t>
      </w:r>
      <w:r>
        <w:rPr>
          <w:rFonts w:hint="eastAsia" w:ascii="Times New Roman" w:hAnsi="Times New Roman" w:eastAsia="黑体" w:cs="黑体"/>
          <w:color w:val="auto"/>
          <w:kern w:val="0"/>
          <w:sz w:val="30"/>
          <w:szCs w:val="30"/>
          <w:highlight w:val="none"/>
        </w:rPr>
        <w:t>经费支出决算表》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color w:val="auto"/>
          <w:kern w:val="0"/>
          <w:sz w:val="30"/>
          <w:szCs w:val="30"/>
          <w:highlight w:val="none"/>
        </w:rPr>
      </w:pPr>
      <w:r>
        <w:rPr>
          <w:rFonts w:hint="eastAsia" w:ascii="Times New Roman" w:hAnsi="Times New Roman" w:eastAsia="黑体" w:cs="黑体"/>
          <w:color w:val="auto"/>
          <w:kern w:val="0"/>
          <w:sz w:val="30"/>
          <w:szCs w:val="30"/>
          <w:highlight w:val="none"/>
        </w:rPr>
        <w:t>十一、《项目支出决算表》</w:t>
      </w:r>
    </w:p>
    <w:p>
      <w:pPr>
        <w:autoSpaceDE w:val="0"/>
        <w:autoSpaceDN w:val="0"/>
        <w:adjustRightInd w:val="0"/>
        <w:spacing w:line="800" w:lineRule="exact"/>
        <w:jc w:val="left"/>
        <w:rPr>
          <w:rFonts w:ascii="Times New Roman" w:hAnsi="Times New Roman" w:eastAsia="楷体" w:cs="楷体"/>
          <w:color w:val="auto"/>
          <w:kern w:val="0"/>
          <w:sz w:val="30"/>
          <w:szCs w:val="30"/>
          <w:highlight w:val="none"/>
        </w:rPr>
      </w:pPr>
      <w:r>
        <w:rPr>
          <w:rFonts w:hint="eastAsia" w:ascii="Times New Roman" w:hAnsi="Times New Roman" w:eastAsia="楷体" w:cs="楷体"/>
          <w:color w:val="auto"/>
          <w:kern w:val="0"/>
          <w:sz w:val="30"/>
          <w:szCs w:val="30"/>
          <w:highlight w:val="none"/>
        </w:rPr>
        <w:t>注：以上决算公开表均作为附表，附于决算公开说明文档后。</w:t>
      </w:r>
    </w:p>
    <w:p>
      <w:pPr>
        <w:autoSpaceDE w:val="0"/>
        <w:autoSpaceDN w:val="0"/>
        <w:adjustRightInd w:val="0"/>
        <w:spacing w:line="600" w:lineRule="exact"/>
        <w:jc w:val="left"/>
        <w:rPr>
          <w:rFonts w:ascii="Times New Roman" w:hAnsi="Times New Roman" w:eastAsia="黑体" w:cs="黑体"/>
          <w:b/>
          <w:bCs/>
          <w:color w:val="auto"/>
          <w:kern w:val="0"/>
          <w:sz w:val="30"/>
          <w:szCs w:val="30"/>
          <w:highlight w:val="none"/>
        </w:rPr>
      </w:pPr>
      <w:r>
        <w:rPr>
          <w:rFonts w:ascii="Times New Roman" w:hAnsi="Times New Roman" w:eastAsia="楷体" w:cs="Times New Roman"/>
          <w:color w:val="auto"/>
          <w:kern w:val="0"/>
          <w:sz w:val="24"/>
          <w:szCs w:val="24"/>
          <w:highlight w:val="none"/>
        </w:rPr>
        <w:br w:type="page"/>
      </w:r>
      <w:r>
        <w:rPr>
          <w:rFonts w:hint="eastAsia" w:ascii="Times New Roman" w:hAnsi="Times New Roman" w:eastAsia="楷体" w:cs="Times New Roman"/>
          <w:color w:val="auto"/>
          <w:kern w:val="0"/>
          <w:sz w:val="24"/>
          <w:szCs w:val="24"/>
          <w:highlight w:val="none"/>
          <w:lang w:val="en-US" w:eastAsia="zh-CN"/>
        </w:rPr>
        <w:t xml:space="preserve">    </w:t>
      </w:r>
      <w:r>
        <w:rPr>
          <w:rFonts w:hint="eastAsia" w:ascii="Times New Roman" w:hAnsi="Times New Roman" w:eastAsia="黑体" w:cs="黑体"/>
          <w:b/>
          <w:bCs/>
          <w:color w:val="auto"/>
          <w:kern w:val="0"/>
          <w:sz w:val="30"/>
          <w:szCs w:val="30"/>
          <w:highlight w:val="none"/>
        </w:rPr>
        <w:t>十二、关于空表的说明</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01"/>
        <w:jc w:val="left"/>
        <w:textAlignment w:val="auto"/>
        <w:rPr>
          <w:rFonts w:hint="eastAsia" w:ascii="Times New Roman" w:hAnsi="Times New Roman" w:eastAsia="仿宋_GB2312" w:cs="仿宋_GB2312"/>
          <w:color w:val="auto"/>
          <w:sz w:val="30"/>
          <w:szCs w:val="30"/>
          <w:highlight w:val="none"/>
          <w:lang w:eastAsia="zh-CN"/>
        </w:rPr>
      </w:pPr>
      <w:r>
        <w:rPr>
          <w:rFonts w:hint="eastAsia" w:ascii="Times New Roman" w:hAnsi="Times New Roman" w:eastAsia="仿宋_GB2312" w:cs="仿宋_GB2312"/>
          <w:color w:val="auto"/>
          <w:sz w:val="30"/>
          <w:szCs w:val="30"/>
          <w:highlight w:val="none"/>
          <w:lang w:eastAsia="zh-CN"/>
        </w:rPr>
        <w:t>1.天津市北辰区产品质量监督检验所2023年度政府性基金预算财政拨款收入支出决算表为空表。</w:t>
      </w:r>
      <w:r>
        <w:rPr>
          <w:rFonts w:hint="eastAsia" w:ascii="Times New Roman" w:hAnsi="Times New Roman" w:eastAsia="仿宋_GB2312" w:cs="仿宋_GB2312"/>
          <w:color w:val="auto"/>
          <w:sz w:val="30"/>
          <w:szCs w:val="30"/>
          <w:highlight w:val="none"/>
          <w:lang w:eastAsia="zh-CN"/>
        </w:rPr>
        <w:br w:type="textWrapping"/>
      </w:r>
      <w:r>
        <w:rPr>
          <w:rFonts w:hint="eastAsia" w:ascii="Times New Roman" w:hAnsi="Times New Roman" w:eastAsia="仿宋_GB2312" w:cs="仿宋_GB2312"/>
          <w:color w:val="auto"/>
          <w:sz w:val="30"/>
          <w:szCs w:val="30"/>
          <w:highlight w:val="none"/>
          <w:lang w:val="en-US" w:eastAsia="zh-CN"/>
        </w:rPr>
        <w:t xml:space="preserve">    </w:t>
      </w:r>
      <w:r>
        <w:rPr>
          <w:rFonts w:hint="eastAsia" w:ascii="Times New Roman" w:hAnsi="Times New Roman" w:eastAsia="仿宋_GB2312" w:cs="仿宋_GB2312"/>
          <w:color w:val="auto"/>
          <w:sz w:val="30"/>
          <w:szCs w:val="30"/>
          <w:highlight w:val="none"/>
          <w:lang w:eastAsia="zh-CN"/>
        </w:rPr>
        <w:t>2.天津市北辰区产品质量监督检验所2023年度国有资本经营预算财政拨款收入支出决算表为空表。</w:t>
      </w:r>
      <w:r>
        <w:rPr>
          <w:rFonts w:hint="eastAsia" w:ascii="Times New Roman" w:hAnsi="Times New Roman" w:eastAsia="仿宋_GB2312" w:cs="仿宋_GB2312"/>
          <w:color w:val="auto"/>
          <w:sz w:val="30"/>
          <w:szCs w:val="30"/>
          <w:highlight w:val="none"/>
          <w:lang w:eastAsia="zh-CN"/>
        </w:rPr>
        <w:br w:type="textWrapping"/>
      </w:r>
      <w:r>
        <w:rPr>
          <w:rFonts w:hint="eastAsia" w:ascii="Times New Roman" w:hAnsi="Times New Roman" w:eastAsia="仿宋_GB2312" w:cs="仿宋_GB2312"/>
          <w:color w:val="auto"/>
          <w:sz w:val="30"/>
          <w:szCs w:val="30"/>
          <w:highlight w:val="none"/>
          <w:lang w:val="en-US" w:eastAsia="zh-CN"/>
        </w:rPr>
        <w:t xml:space="preserve">    </w:t>
      </w:r>
      <w:r>
        <w:rPr>
          <w:rFonts w:hint="eastAsia" w:ascii="Times New Roman" w:hAnsi="Times New Roman" w:eastAsia="仿宋_GB2312" w:cs="仿宋_GB2312"/>
          <w:color w:val="auto"/>
          <w:sz w:val="30"/>
          <w:szCs w:val="30"/>
          <w:highlight w:val="none"/>
          <w:lang w:eastAsia="zh-CN"/>
        </w:rPr>
        <w:t>3.天津市北辰区产品质量监督检验所2023年度财政拨款“三公”经费支出决算表为空表。</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01"/>
        <w:jc w:val="left"/>
        <w:textAlignment w:val="auto"/>
        <w:rPr>
          <w:rFonts w:hint="eastAsia" w:ascii="Times New Roman" w:hAnsi="Times New Roman" w:eastAsia="仿宋_GB2312" w:cs="仿宋_GB2312"/>
          <w:color w:val="auto"/>
          <w:sz w:val="30"/>
          <w:szCs w:val="30"/>
          <w:highlight w:val="none"/>
          <w:lang w:eastAsia="zh-CN"/>
        </w:rPr>
      </w:pPr>
    </w:p>
    <w:p>
      <w:pPr>
        <w:keepNext/>
        <w:keepLines/>
        <w:autoSpaceDE w:val="0"/>
        <w:autoSpaceDN w:val="0"/>
        <w:adjustRightInd w:val="0"/>
        <w:spacing w:line="600" w:lineRule="exact"/>
        <w:ind w:firstLine="600"/>
        <w:jc w:val="left"/>
        <w:outlineLvl w:val="1"/>
        <w:rPr>
          <w:rFonts w:ascii="Times New Roman" w:hAnsi="Times New Roman" w:eastAsia="方正小标宋简体" w:cs="方正小标宋简体"/>
          <w:color w:val="auto"/>
          <w:kern w:val="44"/>
          <w:sz w:val="44"/>
          <w:szCs w:val="44"/>
          <w:highlight w:val="none"/>
        </w:rPr>
      </w:pPr>
      <w:r>
        <w:rPr>
          <w:rFonts w:hint="eastAsia" w:ascii="Times New Roman" w:hAnsi="Times New Roman" w:eastAsia="方正小标宋简体" w:cs="方正小标宋简体"/>
          <w:color w:val="auto"/>
          <w:kern w:val="44"/>
          <w:sz w:val="44"/>
          <w:szCs w:val="44"/>
          <w:highlight w:val="none"/>
        </w:rPr>
        <w:t>第三部分</w:t>
      </w:r>
      <w:r>
        <w:rPr>
          <w:rFonts w:hint="eastAsia" w:ascii="Times New Roman" w:hAnsi="Times New Roman" w:eastAsia="方正小标宋简体" w:cs="方正小标宋简体"/>
          <w:color w:val="auto"/>
          <w:kern w:val="44"/>
          <w:sz w:val="44"/>
          <w:szCs w:val="44"/>
          <w:highlight w:val="none"/>
          <w:lang w:val="en-US" w:eastAsia="zh-CN"/>
        </w:rPr>
        <w:t xml:space="preserve">  </w:t>
      </w:r>
      <w:r>
        <w:rPr>
          <w:rFonts w:hint="eastAsia" w:ascii="Times New Roman" w:hAnsi="Times New Roman" w:eastAsia="方正小标宋简体" w:cs="方正小标宋简体"/>
          <w:color w:val="auto"/>
          <w:kern w:val="44"/>
          <w:sz w:val="44"/>
          <w:szCs w:val="44"/>
          <w:highlight w:val="none"/>
          <w:lang w:eastAsia="zh-CN"/>
        </w:rPr>
        <w:t>2023</w:t>
      </w:r>
      <w:r>
        <w:rPr>
          <w:rFonts w:hint="eastAsia" w:ascii="Times New Roman" w:hAnsi="Times New Roman" w:eastAsia="方正小标宋简体" w:cs="方正小标宋简体"/>
          <w:color w:val="auto"/>
          <w:kern w:val="44"/>
          <w:sz w:val="44"/>
          <w:szCs w:val="44"/>
          <w:highlight w:val="none"/>
        </w:rPr>
        <w:t>年度部门决算情况说明</w:t>
      </w:r>
    </w:p>
    <w:p>
      <w:pPr>
        <w:autoSpaceDE w:val="0"/>
        <w:autoSpaceDN w:val="0"/>
        <w:adjustRightInd w:val="0"/>
        <w:spacing w:line="580" w:lineRule="exact"/>
        <w:ind w:firstLine="600"/>
        <w:jc w:val="left"/>
        <w:rPr>
          <w:rFonts w:ascii="Times New Roman" w:hAnsi="Times New Roman" w:eastAsia="黑体" w:cs="黑体"/>
          <w:color w:val="auto"/>
          <w:sz w:val="30"/>
          <w:szCs w:val="30"/>
          <w:highlight w:val="none"/>
          <w:lang w:val="zh-CN"/>
        </w:rPr>
      </w:pPr>
    </w:p>
    <w:p>
      <w:pPr>
        <w:keepNext/>
        <w:keepLines/>
        <w:autoSpaceDE w:val="0"/>
        <w:autoSpaceDN w:val="0"/>
        <w:adjustRightInd w:val="0"/>
        <w:spacing w:line="600" w:lineRule="exact"/>
        <w:ind w:firstLine="602"/>
        <w:jc w:val="left"/>
        <w:outlineLvl w:val="1"/>
        <w:rPr>
          <w:rFonts w:ascii="Times New Roman" w:hAnsi="Times New Roman" w:eastAsia="黑体" w:cs="黑体"/>
          <w:b/>
          <w:bCs/>
          <w:color w:val="auto"/>
          <w:kern w:val="0"/>
          <w:sz w:val="30"/>
          <w:szCs w:val="30"/>
          <w:highlight w:val="none"/>
          <w:lang w:val="zh-CN"/>
        </w:rPr>
      </w:pPr>
      <w:r>
        <w:rPr>
          <w:rFonts w:hint="eastAsia" w:ascii="Times New Roman" w:hAnsi="Times New Roman" w:eastAsia="黑体" w:cs="黑体"/>
          <w:b/>
          <w:bCs/>
          <w:color w:val="auto"/>
          <w:kern w:val="0"/>
          <w:sz w:val="30"/>
          <w:szCs w:val="30"/>
          <w:highlight w:val="none"/>
          <w:lang w:val="zh-CN"/>
        </w:rPr>
        <w:t>一、收入支出决算总体情况说明</w:t>
      </w:r>
    </w:p>
    <w:p>
      <w:pPr>
        <w:autoSpaceDE w:val="0"/>
        <w:autoSpaceDN w:val="0"/>
        <w:adjustRightInd w:val="0"/>
        <w:spacing w:line="600" w:lineRule="exact"/>
        <w:ind w:firstLine="600"/>
        <w:jc w:val="left"/>
        <w:rPr>
          <w:rFonts w:hint="eastAsia" w:ascii="Times New Roman" w:hAnsi="Times New Roman" w:eastAsia="仿宋_GB2312" w:cs="仿宋_GB2312"/>
          <w:color w:val="auto"/>
          <w:sz w:val="30"/>
          <w:szCs w:val="30"/>
          <w:highlight w:val="none"/>
          <w:lang w:eastAsia="zh-CN"/>
        </w:rPr>
      </w:pPr>
      <w:r>
        <w:rPr>
          <w:rFonts w:hint="eastAsia" w:ascii="Times New Roman" w:hAnsi="Times New Roman" w:eastAsia="仿宋_GB2312" w:cs="仿宋_GB2312"/>
          <w:color w:val="auto"/>
          <w:sz w:val="30"/>
          <w:szCs w:val="30"/>
          <w:highlight w:val="none"/>
          <w:lang w:val="zh-CN" w:eastAsia="zh-CN"/>
        </w:rPr>
        <w:t>天津市北辰区产品质量监督检验所2023年度收入、支出决算总计</w:t>
      </w:r>
      <w:r>
        <w:rPr>
          <w:rFonts w:hint="eastAsia" w:ascii="Times New Roman" w:hAnsi="Times New Roman" w:eastAsia="仿宋_GB2312" w:cs="仿宋_GB2312"/>
          <w:color w:val="auto"/>
          <w:sz w:val="30"/>
          <w:szCs w:val="30"/>
          <w:highlight w:val="none"/>
          <w:lang w:eastAsia="zh-CN"/>
        </w:rPr>
        <w:t>2,504,245.53元，与2022年度相比，收、支总计各增加29,090.56元，增长1.18%，</w:t>
      </w:r>
      <w:r>
        <w:rPr>
          <w:rFonts w:hint="eastAsia" w:ascii="Times New Roman" w:hAnsi="Times New Roman" w:eastAsia="仿宋_GB2312" w:cs="仿宋_GB2312"/>
          <w:color w:val="auto"/>
          <w:sz w:val="30"/>
          <w:szCs w:val="30"/>
          <w:highlight w:val="none"/>
          <w:lang w:val="zh-CN" w:eastAsia="zh-CN"/>
        </w:rPr>
        <w:t>主要原因是</w:t>
      </w:r>
      <w:r>
        <w:rPr>
          <w:rFonts w:hint="eastAsia" w:ascii="Times New Roman" w:hAnsi="Times New Roman" w:eastAsia="仿宋_GB2312" w:cs="仿宋_GB2312"/>
          <w:color w:val="auto"/>
          <w:sz w:val="30"/>
          <w:szCs w:val="30"/>
          <w:highlight w:val="none"/>
          <w:lang w:eastAsia="zh-CN"/>
        </w:rPr>
        <w:t>：人员正常晋升，支付上年度公用支出欠款。</w:t>
      </w:r>
    </w:p>
    <w:p>
      <w:pPr>
        <w:keepNext/>
        <w:keepLines/>
        <w:autoSpaceDE w:val="0"/>
        <w:autoSpaceDN w:val="0"/>
        <w:adjustRightInd w:val="0"/>
        <w:spacing w:line="600" w:lineRule="exact"/>
        <w:ind w:firstLine="602"/>
        <w:jc w:val="left"/>
        <w:outlineLvl w:val="1"/>
        <w:rPr>
          <w:rFonts w:ascii="Times New Roman" w:hAnsi="Times New Roman" w:eastAsia="黑体" w:cs="黑体"/>
          <w:b/>
          <w:bCs/>
          <w:color w:val="auto"/>
          <w:kern w:val="0"/>
          <w:sz w:val="30"/>
          <w:szCs w:val="30"/>
          <w:highlight w:val="none"/>
        </w:rPr>
      </w:pPr>
      <w:r>
        <w:rPr>
          <w:rFonts w:hint="eastAsia" w:ascii="Times New Roman" w:hAnsi="Times New Roman" w:eastAsia="黑体" w:cs="黑体"/>
          <w:b/>
          <w:bCs/>
          <w:color w:val="auto"/>
          <w:kern w:val="0"/>
          <w:sz w:val="30"/>
          <w:szCs w:val="30"/>
          <w:highlight w:val="none"/>
          <w:lang w:val="zh-CN"/>
        </w:rPr>
        <w:t>二、</w:t>
      </w:r>
      <w:r>
        <w:rPr>
          <w:rFonts w:hint="eastAsia" w:ascii="Times New Roman" w:hAnsi="Times New Roman" w:eastAsia="黑体" w:cs="黑体"/>
          <w:b/>
          <w:bCs/>
          <w:color w:val="auto"/>
          <w:kern w:val="0"/>
          <w:sz w:val="30"/>
          <w:szCs w:val="30"/>
          <w:highlight w:val="none"/>
        </w:rPr>
        <w:t>收入决算情况</w:t>
      </w:r>
      <w:r>
        <w:rPr>
          <w:rFonts w:hint="eastAsia" w:ascii="Times New Roman" w:hAnsi="Times New Roman" w:eastAsia="黑体" w:cs="黑体"/>
          <w:b/>
          <w:bCs/>
          <w:color w:val="auto"/>
          <w:kern w:val="0"/>
          <w:sz w:val="30"/>
          <w:szCs w:val="30"/>
          <w:highlight w:val="none"/>
          <w:lang w:val="zh-CN"/>
        </w:rPr>
        <w:t>说明</w:t>
      </w:r>
    </w:p>
    <w:p>
      <w:pPr>
        <w:autoSpaceDE w:val="0"/>
        <w:autoSpaceDN w:val="0"/>
        <w:adjustRightInd w:val="0"/>
        <w:spacing w:line="600" w:lineRule="exact"/>
        <w:ind w:firstLine="600"/>
        <w:jc w:val="left"/>
        <w:rPr>
          <w:rFonts w:hint="eastAsia" w:ascii="Times New Roman" w:hAnsi="Times New Roman" w:eastAsia="仿宋_GB2312" w:cs="仿宋_GB2312"/>
          <w:color w:val="auto"/>
          <w:kern w:val="0"/>
          <w:sz w:val="30"/>
          <w:szCs w:val="30"/>
          <w:highlight w:val="none"/>
          <w:lang w:eastAsia="zh-CN"/>
        </w:rPr>
      </w:pPr>
      <w:r>
        <w:rPr>
          <w:rFonts w:hint="eastAsia" w:ascii="Times New Roman" w:hAnsi="Times New Roman" w:eastAsia="仿宋_GB2312" w:cs="仿宋_GB2312"/>
          <w:color w:val="auto"/>
          <w:sz w:val="30"/>
          <w:szCs w:val="30"/>
          <w:highlight w:val="none"/>
          <w:lang w:eastAsia="zh-CN"/>
        </w:rPr>
        <w:t>天津市北辰区产品质量监督检验所</w:t>
      </w:r>
      <w:r>
        <w:rPr>
          <w:rFonts w:hint="eastAsia" w:ascii="Times New Roman" w:hAnsi="Times New Roman" w:eastAsia="仿宋_GB2312" w:cs="Times New Roman"/>
          <w:color w:val="auto"/>
          <w:sz w:val="30"/>
          <w:szCs w:val="30"/>
          <w:highlight w:val="none"/>
          <w:lang w:eastAsia="zh-CN"/>
        </w:rPr>
        <w:t>2023</w:t>
      </w:r>
      <w:r>
        <w:rPr>
          <w:rFonts w:hint="eastAsia" w:ascii="Times New Roman" w:hAnsi="Times New Roman" w:eastAsia="仿宋_GB2312" w:cs="仿宋_GB2312"/>
          <w:color w:val="auto"/>
          <w:sz w:val="30"/>
          <w:szCs w:val="30"/>
          <w:highlight w:val="none"/>
          <w:lang w:val="zh-CN"/>
        </w:rPr>
        <w:t>年度本年收入合计</w:t>
      </w:r>
      <w:r>
        <w:rPr>
          <w:rFonts w:hint="eastAsia" w:ascii="Times New Roman" w:hAnsi="Times New Roman" w:eastAsia="仿宋_GB2312" w:cs="Times New Roman"/>
          <w:color w:val="auto"/>
          <w:sz w:val="30"/>
          <w:szCs w:val="30"/>
          <w:highlight w:val="none"/>
          <w:lang w:eastAsia="zh-CN"/>
        </w:rPr>
        <w:t>2,436,747.49</w:t>
      </w:r>
      <w:r>
        <w:rPr>
          <w:rFonts w:hint="eastAsia" w:ascii="Times New Roman" w:hAnsi="Times New Roman" w:eastAsia="仿宋_GB2312" w:cs="仿宋_GB2312"/>
          <w:color w:val="auto"/>
          <w:sz w:val="30"/>
          <w:szCs w:val="30"/>
          <w:highlight w:val="none"/>
        </w:rPr>
        <w:t>元，与</w:t>
      </w:r>
      <w:r>
        <w:rPr>
          <w:rFonts w:hint="eastAsia" w:ascii="Times New Roman" w:hAnsi="Times New Roman" w:eastAsia="仿宋_GB2312" w:cs="Times New Roman"/>
          <w:color w:val="auto"/>
          <w:sz w:val="30"/>
          <w:szCs w:val="30"/>
          <w:highlight w:val="none"/>
          <w:lang w:eastAsia="zh-CN"/>
        </w:rPr>
        <w:t>2022</w:t>
      </w:r>
      <w:r>
        <w:rPr>
          <w:rFonts w:hint="eastAsia" w:ascii="Times New Roman" w:hAnsi="Times New Roman" w:eastAsia="仿宋_GB2312" w:cs="仿宋_GB2312"/>
          <w:color w:val="auto"/>
          <w:sz w:val="30"/>
          <w:szCs w:val="30"/>
          <w:highlight w:val="none"/>
        </w:rPr>
        <w:t>年度相比</w:t>
      </w:r>
      <w:r>
        <w:rPr>
          <w:rFonts w:hint="eastAsia" w:ascii="Times New Roman" w:hAnsi="Times New Roman" w:eastAsia="仿宋_GB2312" w:cs="仿宋_GB2312"/>
          <w:color w:val="auto"/>
          <w:sz w:val="30"/>
          <w:szCs w:val="30"/>
          <w:highlight w:val="none"/>
          <w:lang w:eastAsia="zh-CN"/>
        </w:rPr>
        <w:t>增加115,358.92</w:t>
      </w:r>
      <w:r>
        <w:rPr>
          <w:rFonts w:hint="eastAsia" w:ascii="Times New Roman" w:hAnsi="Times New Roman" w:eastAsia="仿宋_GB2312" w:cs="仿宋_GB2312"/>
          <w:color w:val="auto"/>
          <w:sz w:val="30"/>
          <w:szCs w:val="30"/>
          <w:highlight w:val="none"/>
        </w:rPr>
        <w:t>元，</w:t>
      </w:r>
      <w:r>
        <w:rPr>
          <w:rFonts w:hint="eastAsia" w:ascii="Times New Roman" w:hAnsi="Times New Roman" w:eastAsia="仿宋_GB2312" w:cs="仿宋_GB2312"/>
          <w:color w:val="auto"/>
          <w:kern w:val="0"/>
          <w:sz w:val="30"/>
          <w:szCs w:val="30"/>
          <w:highlight w:val="none"/>
          <w:lang w:val="zh-CN"/>
        </w:rPr>
        <w:t>主要原因是</w:t>
      </w:r>
      <w:r>
        <w:rPr>
          <w:rFonts w:hint="eastAsia" w:ascii="Times New Roman" w:hAnsi="Times New Roman" w:eastAsia="仿宋_GB2312" w:cs="仿宋_GB2312"/>
          <w:color w:val="auto"/>
          <w:kern w:val="0"/>
          <w:sz w:val="30"/>
          <w:szCs w:val="30"/>
          <w:highlight w:val="none"/>
        </w:rPr>
        <w:t>：</w:t>
      </w:r>
      <w:r>
        <w:rPr>
          <w:rFonts w:hint="eastAsia" w:ascii="Times New Roman" w:hAnsi="Times New Roman" w:eastAsia="仿宋_GB2312" w:cs="仿宋_GB2312"/>
          <w:color w:val="auto"/>
          <w:kern w:val="0"/>
          <w:sz w:val="30"/>
          <w:szCs w:val="30"/>
          <w:highlight w:val="none"/>
          <w:lang w:eastAsia="zh-CN"/>
        </w:rPr>
        <w:t>人员正常晋升。</w:t>
      </w:r>
    </w:p>
    <w:p>
      <w:pPr>
        <w:autoSpaceDE w:val="0"/>
        <w:autoSpaceDN w:val="0"/>
        <w:adjustRightInd w:val="0"/>
        <w:spacing w:line="600" w:lineRule="exact"/>
        <w:ind w:firstLine="600"/>
        <w:jc w:val="left"/>
        <w:rPr>
          <w:rFonts w:hint="eastAsia" w:ascii="Times New Roman" w:hAnsi="Times New Roman" w:eastAsia="宋体" w:cs="Times New Roman"/>
          <w:color w:val="auto"/>
          <w:sz w:val="30"/>
          <w:szCs w:val="30"/>
          <w:highlight w:val="none"/>
          <w:lang w:eastAsia="zh-CN"/>
        </w:rPr>
      </w:pPr>
      <w:r>
        <w:rPr>
          <w:rFonts w:hint="eastAsia" w:ascii="Times New Roman" w:hAnsi="Times New Roman" w:eastAsia="仿宋_GB2312" w:cs="仿宋_GB2312"/>
          <w:color w:val="auto"/>
          <w:sz w:val="30"/>
          <w:szCs w:val="30"/>
          <w:highlight w:val="none"/>
        </w:rPr>
        <w:t>其中：</w:t>
      </w:r>
      <w:r>
        <w:rPr>
          <w:rFonts w:ascii="Times New Roman" w:hAnsi="Times New Roman" w:eastAsia="仿宋_GB2312" w:cs="仿宋_GB2312"/>
          <w:color w:val="auto"/>
          <w:sz w:val="30"/>
          <w:szCs w:val="30"/>
          <w:highlight w:val="none"/>
          <w:lang w:val="zh-CN"/>
        </w:rPr>
        <w:t>一般公共预算财政拨款收入</w:t>
      </w:r>
      <w:r>
        <w:rPr>
          <w:rFonts w:hint="eastAsia" w:ascii="Times New Roman" w:hAnsi="Times New Roman" w:eastAsia="仿宋_GB2312" w:cs="Times New Roman"/>
          <w:color w:val="auto"/>
          <w:sz w:val="30"/>
          <w:szCs w:val="30"/>
          <w:highlight w:val="none"/>
          <w:lang w:eastAsia="zh-CN"/>
        </w:rPr>
        <w:t>2,436,747.49</w:t>
      </w:r>
      <w:r>
        <w:rPr>
          <w:rFonts w:hint="eastAsia" w:ascii="Times New Roman" w:hAnsi="Times New Roman" w:eastAsia="仿宋_GB2312" w:cs="仿宋_GB2312"/>
          <w:color w:val="auto"/>
          <w:sz w:val="30"/>
          <w:szCs w:val="30"/>
          <w:highlight w:val="none"/>
          <w:lang w:val="zh-CN"/>
        </w:rPr>
        <w:t>元</w:t>
      </w:r>
      <w:r>
        <w:rPr>
          <w:rFonts w:ascii="Times New Roman" w:hAnsi="Times New Roman" w:eastAsia="仿宋_GB2312" w:cs="仿宋_GB2312"/>
          <w:color w:val="auto"/>
          <w:sz w:val="30"/>
          <w:szCs w:val="30"/>
          <w:highlight w:val="none"/>
          <w:lang w:val="zh-CN"/>
        </w:rPr>
        <w:t>，占</w:t>
      </w:r>
      <w:r>
        <w:rPr>
          <w:rFonts w:hint="eastAsia" w:ascii="Times New Roman" w:hAnsi="Times New Roman" w:eastAsia="仿宋_GB2312" w:cs="Times New Roman"/>
          <w:color w:val="auto"/>
          <w:sz w:val="30"/>
          <w:szCs w:val="30"/>
          <w:highlight w:val="none"/>
          <w:lang w:eastAsia="zh-CN"/>
        </w:rPr>
        <w:t>100.0</w:t>
      </w:r>
      <w:r>
        <w:rPr>
          <w:rFonts w:hint="eastAsia" w:ascii="Times New Roman" w:hAnsi="Times New Roman" w:eastAsia="宋体" w:cs="Times New Roman"/>
          <w:color w:val="auto"/>
          <w:sz w:val="30"/>
          <w:szCs w:val="30"/>
          <w:highlight w:val="none"/>
          <w:lang w:eastAsia="zh-CN"/>
        </w:rPr>
        <w:t>%；</w:t>
      </w:r>
    </w:p>
    <w:p>
      <w:pPr>
        <w:autoSpaceDE w:val="0"/>
        <w:autoSpaceDN w:val="0"/>
        <w:adjustRightInd w:val="0"/>
        <w:spacing w:line="600" w:lineRule="exact"/>
        <w:ind w:firstLine="600" w:firstLineChars="200"/>
        <w:jc w:val="left"/>
        <w:rPr>
          <w:rFonts w:hint="eastAsia" w:ascii="Times New Roman" w:hAnsi="Times New Roman" w:eastAsia="仿宋_GB2312" w:cs="仿宋_GB2312"/>
          <w:color w:val="auto"/>
          <w:sz w:val="30"/>
          <w:szCs w:val="30"/>
          <w:highlight w:val="none"/>
          <w:lang w:val="zh-CN"/>
        </w:rPr>
      </w:pPr>
      <w:r>
        <w:rPr>
          <w:rFonts w:ascii="Times New Roman" w:hAnsi="Times New Roman" w:eastAsia="仿宋_GB2312" w:cs="仿宋_GB2312"/>
          <w:color w:val="auto"/>
          <w:sz w:val="30"/>
          <w:szCs w:val="30"/>
          <w:highlight w:val="none"/>
          <w:lang w:val="zh-CN"/>
        </w:rPr>
        <w:t>政府性基金预算财政拨款收入</w:t>
      </w:r>
      <w:r>
        <w:rPr>
          <w:rFonts w:hint="eastAsia" w:ascii="Times New Roman" w:hAnsi="Times New Roman" w:eastAsia="仿宋_GB2312" w:cs="仿宋_GB2312"/>
          <w:color w:val="auto"/>
          <w:sz w:val="30"/>
          <w:szCs w:val="30"/>
          <w:highlight w:val="none"/>
          <w:lang w:val="zh-CN"/>
        </w:rPr>
        <w:t>0.00元</w:t>
      </w:r>
      <w:r>
        <w:rPr>
          <w:rFonts w:ascii="Times New Roman" w:hAnsi="Times New Roman" w:eastAsia="仿宋_GB2312" w:cs="仿宋_GB2312"/>
          <w:color w:val="auto"/>
          <w:sz w:val="30"/>
          <w:szCs w:val="30"/>
          <w:highlight w:val="none"/>
          <w:lang w:val="zh-CN"/>
        </w:rPr>
        <w:t>，</w:t>
      </w:r>
      <w:r>
        <w:rPr>
          <w:rFonts w:hint="eastAsia" w:ascii="Times New Roman" w:hAnsi="Times New Roman" w:eastAsia="仿宋_GB2312" w:cs="仿宋_GB2312"/>
          <w:color w:val="auto"/>
          <w:kern w:val="0"/>
          <w:sz w:val="30"/>
          <w:szCs w:val="30"/>
          <w:highlight w:val="none"/>
          <w:lang w:eastAsia="zh-CN"/>
        </w:rPr>
        <w:t>占</w:t>
      </w:r>
      <w:r>
        <w:rPr>
          <w:rFonts w:hint="eastAsia" w:ascii="Times New Roman" w:hAnsi="Times New Roman" w:eastAsia="仿宋_GB2312" w:cs="仿宋_GB2312"/>
          <w:color w:val="auto"/>
          <w:sz w:val="30"/>
          <w:szCs w:val="30"/>
          <w:highlight w:val="none"/>
          <w:lang w:val="zh-CN"/>
        </w:rPr>
        <w:t>0.0%；</w:t>
      </w:r>
    </w:p>
    <w:p>
      <w:pPr>
        <w:autoSpaceDE w:val="0"/>
        <w:autoSpaceDN w:val="0"/>
        <w:adjustRightInd w:val="0"/>
        <w:spacing w:line="600" w:lineRule="exact"/>
        <w:ind w:firstLine="600"/>
        <w:jc w:val="left"/>
        <w:rPr>
          <w:rFonts w:hint="eastAsia" w:ascii="Times New Roman" w:hAnsi="Times New Roman" w:eastAsia="仿宋_GB2312" w:cs="仿宋_GB2312"/>
          <w:color w:val="auto"/>
          <w:sz w:val="30"/>
          <w:szCs w:val="30"/>
          <w:highlight w:val="none"/>
          <w:lang w:val="zh-CN"/>
        </w:rPr>
      </w:pPr>
      <w:r>
        <w:rPr>
          <w:rFonts w:ascii="Times New Roman" w:hAnsi="Times New Roman" w:eastAsia="仿宋_GB2312" w:cs="仿宋_GB2312"/>
          <w:color w:val="auto"/>
          <w:sz w:val="30"/>
          <w:szCs w:val="30"/>
          <w:highlight w:val="none"/>
          <w:lang w:val="zh-CN"/>
        </w:rPr>
        <w:t>国有资本经营预算财政拨款收入</w:t>
      </w:r>
      <w:r>
        <w:rPr>
          <w:rFonts w:hint="eastAsia" w:ascii="Times New Roman" w:hAnsi="Times New Roman" w:eastAsia="仿宋_GB2312" w:cs="仿宋_GB2312"/>
          <w:color w:val="auto"/>
          <w:sz w:val="30"/>
          <w:szCs w:val="30"/>
          <w:highlight w:val="none"/>
          <w:lang w:val="zh-CN"/>
        </w:rPr>
        <w:t>0.00元</w:t>
      </w:r>
      <w:r>
        <w:rPr>
          <w:rFonts w:ascii="Times New Roman" w:hAnsi="Times New Roman" w:eastAsia="仿宋_GB2312" w:cs="仿宋_GB2312"/>
          <w:color w:val="auto"/>
          <w:sz w:val="30"/>
          <w:szCs w:val="30"/>
          <w:highlight w:val="none"/>
          <w:lang w:val="zh-CN"/>
        </w:rPr>
        <w:t>，</w:t>
      </w:r>
      <w:r>
        <w:rPr>
          <w:rFonts w:hint="eastAsia" w:ascii="Times New Roman" w:hAnsi="Times New Roman" w:eastAsia="仿宋_GB2312" w:cs="仿宋_GB2312"/>
          <w:color w:val="auto"/>
          <w:kern w:val="0"/>
          <w:sz w:val="30"/>
          <w:szCs w:val="30"/>
          <w:highlight w:val="none"/>
          <w:lang w:eastAsia="zh-CN"/>
        </w:rPr>
        <w:t>占</w:t>
      </w:r>
      <w:r>
        <w:rPr>
          <w:rFonts w:hint="eastAsia" w:ascii="Times New Roman" w:hAnsi="Times New Roman" w:eastAsia="仿宋_GB2312" w:cs="仿宋_GB2312"/>
          <w:color w:val="auto"/>
          <w:sz w:val="30"/>
          <w:szCs w:val="30"/>
          <w:highlight w:val="none"/>
          <w:lang w:val="zh-CN"/>
        </w:rPr>
        <w:t>0.0%；</w:t>
      </w:r>
    </w:p>
    <w:p>
      <w:pPr>
        <w:autoSpaceDE w:val="0"/>
        <w:autoSpaceDN w:val="0"/>
        <w:adjustRightInd w:val="0"/>
        <w:spacing w:line="600" w:lineRule="exact"/>
        <w:ind w:firstLine="600"/>
        <w:jc w:val="left"/>
        <w:rPr>
          <w:rFonts w:hint="eastAsia" w:ascii="Times New Roman" w:hAnsi="Times New Roman" w:eastAsia="仿宋_GB2312" w:cs="仿宋_GB2312"/>
          <w:color w:val="auto"/>
          <w:sz w:val="30"/>
          <w:szCs w:val="30"/>
          <w:highlight w:val="none"/>
          <w:lang w:val="zh-CN"/>
        </w:rPr>
      </w:pPr>
      <w:r>
        <w:rPr>
          <w:rFonts w:ascii="Times New Roman" w:hAnsi="Times New Roman" w:eastAsia="仿宋_GB2312" w:cs="仿宋_GB2312"/>
          <w:color w:val="auto"/>
          <w:sz w:val="30"/>
          <w:szCs w:val="30"/>
          <w:highlight w:val="none"/>
          <w:lang w:val="zh-CN"/>
        </w:rPr>
        <w:t>财政专户管理资金收入</w:t>
      </w:r>
      <w:r>
        <w:rPr>
          <w:rFonts w:hint="eastAsia" w:ascii="Times New Roman" w:hAnsi="Times New Roman" w:eastAsia="仿宋_GB2312" w:cs="仿宋_GB2312"/>
          <w:color w:val="auto"/>
          <w:sz w:val="30"/>
          <w:szCs w:val="30"/>
          <w:highlight w:val="none"/>
          <w:lang w:val="zh-CN"/>
        </w:rPr>
        <w:t>0.00元</w:t>
      </w:r>
      <w:r>
        <w:rPr>
          <w:rFonts w:ascii="Times New Roman" w:hAnsi="Times New Roman" w:eastAsia="仿宋_GB2312" w:cs="仿宋_GB2312"/>
          <w:color w:val="auto"/>
          <w:sz w:val="30"/>
          <w:szCs w:val="30"/>
          <w:highlight w:val="none"/>
          <w:lang w:val="zh-CN"/>
        </w:rPr>
        <w:t>，</w:t>
      </w:r>
      <w:r>
        <w:rPr>
          <w:rFonts w:hint="eastAsia" w:ascii="Times New Roman" w:hAnsi="Times New Roman" w:eastAsia="仿宋_GB2312" w:cs="仿宋_GB2312"/>
          <w:color w:val="auto"/>
          <w:kern w:val="0"/>
          <w:sz w:val="30"/>
          <w:szCs w:val="30"/>
          <w:highlight w:val="none"/>
          <w:lang w:eastAsia="zh-CN"/>
        </w:rPr>
        <w:t>占</w:t>
      </w:r>
      <w:r>
        <w:rPr>
          <w:rFonts w:hint="eastAsia" w:ascii="Times New Roman" w:hAnsi="Times New Roman" w:eastAsia="仿宋_GB2312" w:cs="仿宋_GB2312"/>
          <w:color w:val="auto"/>
          <w:sz w:val="30"/>
          <w:szCs w:val="30"/>
          <w:highlight w:val="none"/>
          <w:lang w:val="zh-CN"/>
        </w:rPr>
        <w:t>0.0%；</w:t>
      </w:r>
    </w:p>
    <w:p>
      <w:pPr>
        <w:autoSpaceDE w:val="0"/>
        <w:autoSpaceDN w:val="0"/>
        <w:adjustRightInd w:val="0"/>
        <w:spacing w:line="600" w:lineRule="exact"/>
        <w:ind w:firstLine="600"/>
        <w:jc w:val="left"/>
        <w:rPr>
          <w:rFonts w:hint="eastAsia" w:ascii="Times New Roman" w:hAnsi="Times New Roman" w:eastAsia="仿宋_GB2312" w:cs="仿宋_GB2312"/>
          <w:color w:val="auto"/>
          <w:sz w:val="30"/>
          <w:szCs w:val="30"/>
          <w:highlight w:val="none"/>
          <w:lang w:val="zh-CN"/>
        </w:rPr>
      </w:pPr>
      <w:r>
        <w:rPr>
          <w:rFonts w:ascii="Times New Roman" w:hAnsi="Times New Roman" w:eastAsia="仿宋_GB2312" w:cs="仿宋_GB2312"/>
          <w:color w:val="auto"/>
          <w:sz w:val="30"/>
          <w:szCs w:val="30"/>
          <w:highlight w:val="none"/>
          <w:lang w:val="zh-CN"/>
        </w:rPr>
        <w:t>事业收入</w:t>
      </w:r>
      <w:r>
        <w:rPr>
          <w:rFonts w:hint="eastAsia" w:ascii="Times New Roman" w:hAnsi="Times New Roman" w:eastAsia="仿宋_GB2312" w:cs="仿宋_GB2312"/>
          <w:color w:val="auto"/>
          <w:sz w:val="30"/>
          <w:szCs w:val="30"/>
          <w:highlight w:val="none"/>
          <w:lang w:val="zh-CN"/>
        </w:rPr>
        <w:t>0.00元</w:t>
      </w:r>
      <w:r>
        <w:rPr>
          <w:rFonts w:ascii="Times New Roman" w:hAnsi="Times New Roman" w:eastAsia="仿宋_GB2312" w:cs="仿宋_GB2312"/>
          <w:color w:val="auto"/>
          <w:sz w:val="30"/>
          <w:szCs w:val="30"/>
          <w:highlight w:val="none"/>
          <w:lang w:val="zh-CN"/>
        </w:rPr>
        <w:t>，</w:t>
      </w:r>
      <w:r>
        <w:rPr>
          <w:rFonts w:hint="eastAsia" w:ascii="Times New Roman" w:hAnsi="Times New Roman" w:eastAsia="仿宋_GB2312" w:cs="仿宋_GB2312"/>
          <w:color w:val="auto"/>
          <w:kern w:val="0"/>
          <w:sz w:val="30"/>
          <w:szCs w:val="30"/>
          <w:highlight w:val="none"/>
          <w:lang w:eastAsia="zh-CN"/>
        </w:rPr>
        <w:t>占</w:t>
      </w:r>
      <w:r>
        <w:rPr>
          <w:rFonts w:hint="eastAsia" w:ascii="Times New Roman" w:hAnsi="Times New Roman" w:eastAsia="仿宋_GB2312" w:cs="仿宋_GB2312"/>
          <w:color w:val="auto"/>
          <w:sz w:val="30"/>
          <w:szCs w:val="30"/>
          <w:highlight w:val="none"/>
          <w:lang w:val="zh-CN"/>
        </w:rPr>
        <w:t>0.0%；</w:t>
      </w:r>
    </w:p>
    <w:p>
      <w:pPr>
        <w:autoSpaceDE w:val="0"/>
        <w:autoSpaceDN w:val="0"/>
        <w:adjustRightInd w:val="0"/>
        <w:spacing w:line="600" w:lineRule="exact"/>
        <w:ind w:firstLine="600"/>
        <w:jc w:val="left"/>
        <w:rPr>
          <w:rFonts w:hint="eastAsia" w:ascii="Times New Roman" w:hAnsi="Times New Roman" w:eastAsia="仿宋_GB2312" w:cs="仿宋_GB2312"/>
          <w:color w:val="auto"/>
          <w:sz w:val="30"/>
          <w:szCs w:val="30"/>
          <w:highlight w:val="none"/>
          <w:lang w:val="zh-CN"/>
        </w:rPr>
      </w:pPr>
      <w:r>
        <w:rPr>
          <w:rFonts w:ascii="Times New Roman" w:hAnsi="Times New Roman" w:eastAsia="仿宋_GB2312" w:cs="仿宋_GB2312"/>
          <w:color w:val="auto"/>
          <w:sz w:val="30"/>
          <w:szCs w:val="30"/>
          <w:highlight w:val="none"/>
          <w:lang w:val="zh-CN"/>
        </w:rPr>
        <w:t>事业单位经营收入</w:t>
      </w:r>
      <w:r>
        <w:rPr>
          <w:rFonts w:hint="eastAsia" w:ascii="Times New Roman" w:hAnsi="Times New Roman" w:eastAsia="仿宋_GB2312" w:cs="仿宋_GB2312"/>
          <w:color w:val="auto"/>
          <w:sz w:val="30"/>
          <w:szCs w:val="30"/>
          <w:highlight w:val="none"/>
          <w:lang w:val="zh-CN"/>
        </w:rPr>
        <w:t>0.00元</w:t>
      </w:r>
      <w:r>
        <w:rPr>
          <w:rFonts w:ascii="Times New Roman" w:hAnsi="Times New Roman" w:eastAsia="仿宋_GB2312" w:cs="仿宋_GB2312"/>
          <w:color w:val="auto"/>
          <w:sz w:val="30"/>
          <w:szCs w:val="30"/>
          <w:highlight w:val="none"/>
          <w:lang w:val="zh-CN"/>
        </w:rPr>
        <w:t>，</w:t>
      </w:r>
      <w:r>
        <w:rPr>
          <w:rFonts w:hint="eastAsia" w:ascii="Times New Roman" w:hAnsi="Times New Roman" w:eastAsia="仿宋_GB2312" w:cs="仿宋_GB2312"/>
          <w:color w:val="auto"/>
          <w:kern w:val="0"/>
          <w:sz w:val="30"/>
          <w:szCs w:val="30"/>
          <w:highlight w:val="none"/>
          <w:lang w:eastAsia="zh-CN"/>
        </w:rPr>
        <w:t>占</w:t>
      </w:r>
      <w:r>
        <w:rPr>
          <w:rFonts w:hint="eastAsia" w:ascii="Times New Roman" w:hAnsi="Times New Roman" w:eastAsia="仿宋_GB2312" w:cs="仿宋_GB2312"/>
          <w:color w:val="auto"/>
          <w:sz w:val="30"/>
          <w:szCs w:val="30"/>
          <w:highlight w:val="none"/>
          <w:lang w:val="zh-CN"/>
        </w:rPr>
        <w:t>0.0%；</w:t>
      </w:r>
    </w:p>
    <w:p>
      <w:pPr>
        <w:autoSpaceDE w:val="0"/>
        <w:autoSpaceDN w:val="0"/>
        <w:adjustRightInd w:val="0"/>
        <w:spacing w:line="600" w:lineRule="exact"/>
        <w:ind w:firstLine="600"/>
        <w:jc w:val="left"/>
        <w:rPr>
          <w:rFonts w:hint="eastAsia" w:ascii="Times New Roman" w:hAnsi="Times New Roman" w:eastAsia="仿宋_GB2312" w:cs="仿宋_GB2312"/>
          <w:color w:val="auto"/>
          <w:sz w:val="30"/>
          <w:szCs w:val="30"/>
          <w:highlight w:val="none"/>
          <w:lang w:val="zh-CN"/>
        </w:rPr>
      </w:pPr>
      <w:r>
        <w:rPr>
          <w:rFonts w:ascii="Times New Roman" w:hAnsi="Times New Roman" w:eastAsia="仿宋_GB2312" w:cs="仿宋_GB2312"/>
          <w:color w:val="auto"/>
          <w:sz w:val="30"/>
          <w:szCs w:val="30"/>
          <w:highlight w:val="none"/>
          <w:lang w:val="zh-CN"/>
        </w:rPr>
        <w:t>上级补助收入</w:t>
      </w:r>
      <w:r>
        <w:rPr>
          <w:rFonts w:hint="eastAsia" w:ascii="Times New Roman" w:hAnsi="Times New Roman" w:eastAsia="仿宋_GB2312" w:cs="仿宋_GB2312"/>
          <w:color w:val="auto"/>
          <w:sz w:val="30"/>
          <w:szCs w:val="30"/>
          <w:highlight w:val="none"/>
          <w:lang w:val="zh-CN"/>
        </w:rPr>
        <w:t>0.00元</w:t>
      </w:r>
      <w:r>
        <w:rPr>
          <w:rFonts w:ascii="Times New Roman" w:hAnsi="Times New Roman" w:eastAsia="仿宋_GB2312" w:cs="仿宋_GB2312"/>
          <w:color w:val="auto"/>
          <w:sz w:val="30"/>
          <w:szCs w:val="30"/>
          <w:highlight w:val="none"/>
          <w:lang w:val="zh-CN"/>
        </w:rPr>
        <w:t>，</w:t>
      </w:r>
      <w:r>
        <w:rPr>
          <w:rFonts w:hint="eastAsia" w:ascii="Times New Roman" w:hAnsi="Times New Roman" w:eastAsia="仿宋_GB2312" w:cs="仿宋_GB2312"/>
          <w:color w:val="auto"/>
          <w:kern w:val="0"/>
          <w:sz w:val="30"/>
          <w:szCs w:val="30"/>
          <w:highlight w:val="none"/>
          <w:lang w:eastAsia="zh-CN"/>
        </w:rPr>
        <w:t>占</w:t>
      </w:r>
      <w:r>
        <w:rPr>
          <w:rFonts w:hint="eastAsia" w:ascii="Times New Roman" w:hAnsi="Times New Roman" w:eastAsia="仿宋_GB2312" w:cs="仿宋_GB2312"/>
          <w:color w:val="auto"/>
          <w:sz w:val="30"/>
          <w:szCs w:val="30"/>
          <w:highlight w:val="none"/>
          <w:lang w:val="zh-CN"/>
        </w:rPr>
        <w:t>0.0%；</w:t>
      </w:r>
    </w:p>
    <w:p>
      <w:pPr>
        <w:autoSpaceDE w:val="0"/>
        <w:autoSpaceDN w:val="0"/>
        <w:adjustRightInd w:val="0"/>
        <w:spacing w:line="600" w:lineRule="exact"/>
        <w:ind w:firstLine="600"/>
        <w:jc w:val="left"/>
        <w:rPr>
          <w:rFonts w:hint="eastAsia" w:ascii="Times New Roman" w:hAnsi="Times New Roman" w:eastAsia="仿宋_GB2312" w:cs="仿宋_GB2312"/>
          <w:color w:val="auto"/>
          <w:sz w:val="30"/>
          <w:szCs w:val="30"/>
          <w:highlight w:val="none"/>
          <w:lang w:val="zh-CN"/>
        </w:rPr>
      </w:pPr>
      <w:r>
        <w:rPr>
          <w:rFonts w:eastAsia="仿宋_GB2312"/>
          <w:color w:val="auto"/>
          <w:sz w:val="30"/>
          <w:szCs w:val="30"/>
          <w:highlight w:val="none"/>
        </w:rPr>
        <w:t>附属单位上缴收入</w:t>
      </w:r>
      <w:r>
        <w:rPr>
          <w:rFonts w:hint="eastAsia" w:ascii="Times New Roman" w:hAnsi="Times New Roman" w:eastAsia="仿宋_GB2312" w:cs="仿宋_GB2312"/>
          <w:color w:val="auto"/>
          <w:sz w:val="30"/>
          <w:szCs w:val="30"/>
          <w:highlight w:val="none"/>
          <w:lang w:val="zh-CN"/>
        </w:rPr>
        <w:t>0.00元</w:t>
      </w:r>
      <w:r>
        <w:rPr>
          <w:rFonts w:ascii="Times New Roman" w:hAnsi="Times New Roman" w:eastAsia="仿宋_GB2312" w:cs="仿宋_GB2312"/>
          <w:color w:val="auto"/>
          <w:sz w:val="30"/>
          <w:szCs w:val="30"/>
          <w:highlight w:val="none"/>
          <w:lang w:val="zh-CN"/>
        </w:rPr>
        <w:t>，</w:t>
      </w:r>
      <w:r>
        <w:rPr>
          <w:rFonts w:hint="eastAsia" w:ascii="Times New Roman" w:hAnsi="Times New Roman" w:eastAsia="仿宋_GB2312" w:cs="仿宋_GB2312"/>
          <w:color w:val="auto"/>
          <w:kern w:val="0"/>
          <w:sz w:val="30"/>
          <w:szCs w:val="30"/>
          <w:highlight w:val="none"/>
          <w:lang w:eastAsia="zh-CN"/>
        </w:rPr>
        <w:t>占</w:t>
      </w:r>
      <w:r>
        <w:rPr>
          <w:rFonts w:hint="eastAsia" w:ascii="Times New Roman" w:hAnsi="Times New Roman" w:eastAsia="仿宋_GB2312" w:cs="仿宋_GB2312"/>
          <w:color w:val="auto"/>
          <w:sz w:val="30"/>
          <w:szCs w:val="30"/>
          <w:highlight w:val="none"/>
          <w:lang w:val="zh-CN"/>
        </w:rPr>
        <w:t>0.0%；</w:t>
      </w:r>
    </w:p>
    <w:p>
      <w:pPr>
        <w:autoSpaceDE w:val="0"/>
        <w:autoSpaceDN w:val="0"/>
        <w:adjustRightInd w:val="0"/>
        <w:spacing w:line="600" w:lineRule="exact"/>
        <w:ind w:firstLine="600"/>
        <w:jc w:val="left"/>
        <w:rPr>
          <w:rFonts w:hint="eastAsia" w:ascii="Times New Roman" w:hAnsi="Times New Roman" w:eastAsia="仿宋_GB2312" w:cs="仿宋_GB2312"/>
          <w:color w:val="auto"/>
          <w:sz w:val="30"/>
          <w:szCs w:val="30"/>
          <w:highlight w:val="none"/>
          <w:lang w:val="en-US" w:eastAsia="zh-CN"/>
        </w:rPr>
      </w:pPr>
      <w:r>
        <w:rPr>
          <w:rFonts w:ascii="Times New Roman" w:hAnsi="Times New Roman" w:eastAsia="仿宋_GB2312" w:cs="仿宋_GB2312"/>
          <w:color w:val="auto"/>
          <w:sz w:val="30"/>
          <w:szCs w:val="30"/>
          <w:highlight w:val="none"/>
          <w:lang w:val="zh-CN"/>
        </w:rPr>
        <w:t>其他收入</w:t>
      </w:r>
      <w:r>
        <w:rPr>
          <w:rFonts w:hint="eastAsia" w:ascii="Times New Roman" w:hAnsi="Times New Roman" w:eastAsia="仿宋_GB2312" w:cs="仿宋_GB2312"/>
          <w:color w:val="auto"/>
          <w:sz w:val="30"/>
          <w:szCs w:val="30"/>
          <w:highlight w:val="none"/>
          <w:lang w:val="zh-CN"/>
        </w:rPr>
        <w:t>0.00元</w:t>
      </w:r>
      <w:r>
        <w:rPr>
          <w:rFonts w:ascii="Times New Roman" w:hAnsi="Times New Roman" w:eastAsia="仿宋_GB2312" w:cs="仿宋_GB2312"/>
          <w:color w:val="auto"/>
          <w:sz w:val="30"/>
          <w:szCs w:val="30"/>
          <w:highlight w:val="none"/>
          <w:lang w:val="zh-CN"/>
        </w:rPr>
        <w:t>，</w:t>
      </w:r>
      <w:r>
        <w:rPr>
          <w:rFonts w:hint="eastAsia" w:ascii="Times New Roman" w:hAnsi="Times New Roman" w:eastAsia="仿宋_GB2312" w:cs="仿宋_GB2312"/>
          <w:color w:val="auto"/>
          <w:kern w:val="0"/>
          <w:sz w:val="30"/>
          <w:szCs w:val="30"/>
          <w:highlight w:val="none"/>
          <w:lang w:eastAsia="zh-CN"/>
        </w:rPr>
        <w:t>占</w:t>
      </w:r>
      <w:r>
        <w:rPr>
          <w:rFonts w:hint="eastAsia" w:ascii="Times New Roman" w:hAnsi="Times New Roman" w:eastAsia="仿宋_GB2312" w:cs="仿宋_GB2312"/>
          <w:color w:val="auto"/>
          <w:sz w:val="30"/>
          <w:szCs w:val="30"/>
          <w:highlight w:val="none"/>
          <w:lang w:val="zh-CN"/>
        </w:rPr>
        <w:t>0.0%</w:t>
      </w:r>
      <w:r>
        <w:rPr>
          <w:rFonts w:hint="eastAsia" w:ascii="Times New Roman" w:hAnsi="Times New Roman" w:eastAsia="仿宋_GB2312" w:cs="仿宋_GB2312"/>
          <w:color w:val="auto"/>
          <w:sz w:val="30"/>
          <w:szCs w:val="30"/>
          <w:highlight w:val="none"/>
          <w:lang w:val="zh-CN" w:eastAsia="zh-CN"/>
        </w:rPr>
        <w:t>。</w:t>
      </w:r>
    </w:p>
    <w:p>
      <w:pPr>
        <w:keepNext/>
        <w:keepLines/>
        <w:autoSpaceDE w:val="0"/>
        <w:autoSpaceDN w:val="0"/>
        <w:adjustRightInd w:val="0"/>
        <w:spacing w:line="600" w:lineRule="exact"/>
        <w:ind w:firstLine="602"/>
        <w:jc w:val="left"/>
        <w:outlineLvl w:val="1"/>
        <w:rPr>
          <w:rFonts w:ascii="Times New Roman" w:hAnsi="Times New Roman" w:eastAsia="黑体" w:cs="黑体"/>
          <w:b/>
          <w:bCs/>
          <w:color w:val="auto"/>
          <w:kern w:val="0"/>
          <w:sz w:val="30"/>
          <w:szCs w:val="30"/>
          <w:highlight w:val="none"/>
        </w:rPr>
      </w:pPr>
      <w:r>
        <w:rPr>
          <w:rFonts w:hint="eastAsia" w:ascii="Times New Roman" w:hAnsi="Times New Roman" w:eastAsia="黑体" w:cs="黑体"/>
          <w:b/>
          <w:bCs/>
          <w:color w:val="auto"/>
          <w:kern w:val="0"/>
          <w:sz w:val="30"/>
          <w:szCs w:val="30"/>
          <w:highlight w:val="none"/>
          <w:lang w:val="zh-CN"/>
        </w:rPr>
        <w:t>三、支出</w:t>
      </w:r>
      <w:r>
        <w:rPr>
          <w:rFonts w:hint="eastAsia" w:ascii="Times New Roman" w:hAnsi="Times New Roman" w:eastAsia="黑体" w:cs="黑体"/>
          <w:b/>
          <w:bCs/>
          <w:color w:val="auto"/>
          <w:kern w:val="0"/>
          <w:sz w:val="30"/>
          <w:szCs w:val="30"/>
          <w:highlight w:val="none"/>
        </w:rPr>
        <w:t>决算情况说明</w:t>
      </w:r>
    </w:p>
    <w:p>
      <w:pPr>
        <w:autoSpaceDE w:val="0"/>
        <w:autoSpaceDN w:val="0"/>
        <w:adjustRightInd w:val="0"/>
        <w:spacing w:line="580" w:lineRule="exact"/>
        <w:ind w:firstLine="600"/>
        <w:jc w:val="left"/>
        <w:rPr>
          <w:rFonts w:hint="eastAsia" w:ascii="Times New Roman" w:hAnsi="Times New Roman" w:eastAsia="仿宋_GB2312" w:cs="仿宋_GB2312"/>
          <w:color w:val="auto"/>
          <w:kern w:val="0"/>
          <w:sz w:val="30"/>
          <w:szCs w:val="30"/>
          <w:highlight w:val="none"/>
          <w:lang w:eastAsia="zh-CN"/>
        </w:rPr>
      </w:pPr>
      <w:r>
        <w:rPr>
          <w:rFonts w:hint="eastAsia" w:ascii="Times New Roman" w:hAnsi="Times New Roman" w:eastAsia="仿宋_GB2312" w:cs="仿宋_GB2312"/>
          <w:color w:val="auto"/>
          <w:sz w:val="30"/>
          <w:szCs w:val="30"/>
          <w:highlight w:val="none"/>
          <w:lang w:eastAsia="zh-CN"/>
        </w:rPr>
        <w:t>天津市北辰区产品质量监督检验所</w:t>
      </w:r>
      <w:r>
        <w:rPr>
          <w:rFonts w:hint="eastAsia" w:ascii="Times New Roman" w:hAnsi="Times New Roman" w:eastAsia="宋体" w:cs="宋体"/>
          <w:color w:val="auto"/>
          <w:sz w:val="30"/>
          <w:szCs w:val="30"/>
          <w:highlight w:val="none"/>
          <w:lang w:eastAsia="zh-CN"/>
        </w:rPr>
        <w:t>2023</w:t>
      </w:r>
      <w:r>
        <w:rPr>
          <w:rFonts w:hint="eastAsia" w:ascii="Times New Roman" w:hAnsi="Times New Roman" w:eastAsia="仿宋_GB2312" w:cs="仿宋_GB2312"/>
          <w:color w:val="auto"/>
          <w:sz w:val="30"/>
          <w:szCs w:val="30"/>
          <w:highlight w:val="none"/>
        </w:rPr>
        <w:t>年度本年支出合计</w:t>
      </w:r>
      <w:r>
        <w:rPr>
          <w:rFonts w:hint="eastAsia" w:ascii="Times New Roman" w:hAnsi="Times New Roman" w:eastAsia="仿宋_GB2312" w:cs="仿宋_GB2312"/>
          <w:color w:val="auto"/>
          <w:sz w:val="30"/>
          <w:szCs w:val="30"/>
          <w:highlight w:val="none"/>
          <w:lang w:eastAsia="zh-CN"/>
        </w:rPr>
        <w:t>2,499,760.49</w:t>
      </w:r>
      <w:r>
        <w:rPr>
          <w:rFonts w:hint="eastAsia" w:ascii="Times New Roman" w:hAnsi="Times New Roman" w:eastAsia="仿宋_GB2312" w:cs="仿宋_GB2312"/>
          <w:color w:val="auto"/>
          <w:sz w:val="30"/>
          <w:szCs w:val="30"/>
          <w:highlight w:val="none"/>
        </w:rPr>
        <w:t>元，与</w:t>
      </w:r>
      <w:r>
        <w:rPr>
          <w:rFonts w:hint="eastAsia" w:ascii="Times New Roman" w:hAnsi="Times New Roman" w:eastAsia="仿宋_GB2312" w:cs="Times New Roman"/>
          <w:color w:val="auto"/>
          <w:sz w:val="30"/>
          <w:szCs w:val="30"/>
          <w:highlight w:val="none"/>
          <w:lang w:eastAsia="zh-CN"/>
        </w:rPr>
        <w:t>2022</w:t>
      </w:r>
      <w:r>
        <w:rPr>
          <w:rFonts w:hint="eastAsia" w:ascii="Times New Roman" w:hAnsi="Times New Roman" w:eastAsia="仿宋_GB2312" w:cs="仿宋_GB2312"/>
          <w:color w:val="auto"/>
          <w:sz w:val="30"/>
          <w:szCs w:val="30"/>
          <w:highlight w:val="none"/>
        </w:rPr>
        <w:t>年度相比</w:t>
      </w:r>
      <w:r>
        <w:rPr>
          <w:rFonts w:hint="eastAsia" w:ascii="Times New Roman" w:hAnsi="Times New Roman" w:eastAsia="仿宋_GB2312" w:cs="仿宋_GB2312"/>
          <w:color w:val="auto"/>
          <w:sz w:val="30"/>
          <w:szCs w:val="30"/>
          <w:highlight w:val="none"/>
          <w:lang w:val="en-US" w:eastAsia="zh-CN"/>
        </w:rPr>
        <w:t>增加</w:t>
      </w:r>
      <w:r>
        <w:rPr>
          <w:rFonts w:hint="eastAsia" w:ascii="Times New Roman" w:hAnsi="Times New Roman" w:eastAsia="仿宋_GB2312" w:cs="仿宋_GB2312"/>
          <w:color w:val="auto"/>
          <w:sz w:val="30"/>
          <w:szCs w:val="30"/>
          <w:highlight w:val="none"/>
          <w:lang w:eastAsia="zh-CN"/>
        </w:rPr>
        <w:t>100,686.12</w:t>
      </w:r>
      <w:r>
        <w:rPr>
          <w:rFonts w:hint="eastAsia" w:ascii="Times New Roman" w:hAnsi="Times New Roman" w:eastAsia="仿宋_GB2312" w:cs="仿宋_GB2312"/>
          <w:color w:val="auto"/>
          <w:sz w:val="30"/>
          <w:szCs w:val="30"/>
          <w:highlight w:val="none"/>
        </w:rPr>
        <w:t>元，</w:t>
      </w:r>
      <w:r>
        <w:rPr>
          <w:rFonts w:hint="eastAsia" w:ascii="Times New Roman" w:hAnsi="Times New Roman" w:eastAsia="仿宋_GB2312" w:cs="仿宋_GB2312"/>
          <w:color w:val="auto"/>
          <w:sz w:val="30"/>
          <w:szCs w:val="30"/>
          <w:highlight w:val="none"/>
          <w:lang w:val="zh-CN"/>
        </w:rPr>
        <w:t>主要原因是</w:t>
      </w:r>
      <w:r>
        <w:rPr>
          <w:rFonts w:hint="eastAsia" w:ascii="Times New Roman" w:hAnsi="Times New Roman" w:eastAsia="仿宋_GB2312" w:cs="仿宋_GB2312"/>
          <w:color w:val="auto"/>
          <w:sz w:val="30"/>
          <w:szCs w:val="30"/>
          <w:highlight w:val="none"/>
        </w:rPr>
        <w:t>：</w:t>
      </w:r>
      <w:r>
        <w:rPr>
          <w:rFonts w:hint="eastAsia" w:ascii="Times New Roman" w:hAnsi="Times New Roman" w:eastAsia="仿宋_GB2312" w:cs="仿宋_GB2312"/>
          <w:color w:val="auto"/>
          <w:kern w:val="0"/>
          <w:sz w:val="30"/>
          <w:szCs w:val="30"/>
          <w:highlight w:val="none"/>
          <w:lang w:eastAsia="zh-CN"/>
        </w:rPr>
        <w:t>人员正常晋升，支付上年度公用支出欠款。</w:t>
      </w:r>
    </w:p>
    <w:p>
      <w:pPr>
        <w:autoSpaceDE w:val="0"/>
        <w:autoSpaceDN w:val="0"/>
        <w:adjustRightInd w:val="0"/>
        <w:spacing w:line="580" w:lineRule="exact"/>
        <w:ind w:firstLine="600"/>
        <w:jc w:val="left"/>
        <w:rPr>
          <w:rFonts w:hint="eastAsia" w:ascii="Times New Roman" w:hAnsi="Times New Roman" w:eastAsia="仿宋_GB2312" w:cs="仿宋_GB2312"/>
          <w:color w:val="auto"/>
          <w:sz w:val="30"/>
          <w:szCs w:val="30"/>
          <w:highlight w:val="none"/>
          <w:lang w:val="en-US" w:eastAsia="zh-CN"/>
        </w:rPr>
      </w:pPr>
      <w:r>
        <w:rPr>
          <w:rFonts w:hint="eastAsia" w:ascii="Times New Roman" w:hAnsi="Times New Roman" w:eastAsia="仿宋_GB2312" w:cs="仿宋_GB2312"/>
          <w:color w:val="auto"/>
          <w:sz w:val="30"/>
          <w:szCs w:val="30"/>
          <w:highlight w:val="none"/>
        </w:rPr>
        <w:t>其中：</w:t>
      </w:r>
      <w:r>
        <w:rPr>
          <w:rFonts w:ascii="Times New Roman" w:hAnsi="Times New Roman" w:eastAsia="仿宋_GB2312" w:cs="仿宋_GB2312"/>
          <w:color w:val="auto"/>
          <w:sz w:val="30"/>
          <w:szCs w:val="30"/>
          <w:highlight w:val="none"/>
        </w:rPr>
        <w:t>基本支出</w:t>
      </w:r>
      <w:r>
        <w:rPr>
          <w:rFonts w:hint="eastAsia" w:ascii="Times New Roman" w:hAnsi="Times New Roman" w:eastAsia="仿宋_GB2312" w:cs="仿宋_GB2312"/>
          <w:color w:val="auto"/>
          <w:sz w:val="30"/>
          <w:szCs w:val="30"/>
          <w:highlight w:val="none"/>
          <w:lang w:eastAsia="zh-CN"/>
        </w:rPr>
        <w:t>2,436,747.49元</w:t>
      </w:r>
      <w:r>
        <w:rPr>
          <w:rFonts w:ascii="Times New Roman" w:hAnsi="Times New Roman" w:eastAsia="仿宋_GB2312" w:cs="仿宋_GB2312"/>
          <w:color w:val="auto"/>
          <w:sz w:val="30"/>
          <w:szCs w:val="30"/>
          <w:highlight w:val="none"/>
        </w:rPr>
        <w:t>，</w:t>
      </w:r>
      <w:r>
        <w:rPr>
          <w:rFonts w:hint="eastAsia" w:ascii="Times New Roman" w:hAnsi="Times New Roman" w:eastAsia="仿宋_GB2312" w:cs="仿宋_GB2312"/>
          <w:color w:val="auto"/>
          <w:sz w:val="30"/>
          <w:szCs w:val="30"/>
          <w:highlight w:val="none"/>
          <w:lang w:eastAsia="zh-CN"/>
        </w:rPr>
        <w:t>占</w:t>
      </w:r>
      <w:r>
        <w:rPr>
          <w:rFonts w:hint="eastAsia" w:ascii="Times New Roman" w:hAnsi="Times New Roman" w:eastAsia="仿宋_GB2312" w:cs="仿宋_GB2312"/>
          <w:color w:val="auto"/>
          <w:sz w:val="30"/>
          <w:szCs w:val="30"/>
          <w:highlight w:val="none"/>
          <w:lang w:val="en-US" w:eastAsia="zh-CN"/>
        </w:rPr>
        <w:t>97.48</w:t>
      </w:r>
      <w:r>
        <w:rPr>
          <w:rFonts w:hint="eastAsia" w:ascii="Times New Roman" w:hAnsi="Times New Roman" w:eastAsia="仿宋_GB2312" w:cs="仿宋_GB2312"/>
          <w:color w:val="auto"/>
          <w:sz w:val="30"/>
          <w:szCs w:val="30"/>
          <w:highlight w:val="none"/>
          <w:lang w:eastAsia="zh-CN"/>
        </w:rPr>
        <w:t>%；</w:t>
      </w:r>
    </w:p>
    <w:p>
      <w:pPr>
        <w:autoSpaceDE w:val="0"/>
        <w:autoSpaceDN w:val="0"/>
        <w:adjustRightInd w:val="0"/>
        <w:spacing w:line="580" w:lineRule="exact"/>
        <w:ind w:firstLine="600"/>
        <w:jc w:val="left"/>
        <w:rPr>
          <w:rFonts w:hint="eastAsia" w:ascii="Times New Roman" w:hAnsi="Times New Roman" w:eastAsia="仿宋_GB2312" w:cs="仿宋_GB2312"/>
          <w:color w:val="auto"/>
          <w:sz w:val="30"/>
          <w:szCs w:val="30"/>
          <w:highlight w:val="none"/>
          <w:lang w:eastAsia="zh-CN"/>
        </w:rPr>
      </w:pPr>
      <w:r>
        <w:rPr>
          <w:rFonts w:ascii="Times New Roman" w:hAnsi="Times New Roman" w:eastAsia="仿宋_GB2312" w:cs="仿宋_GB2312"/>
          <w:color w:val="auto"/>
          <w:sz w:val="30"/>
          <w:szCs w:val="30"/>
          <w:highlight w:val="none"/>
        </w:rPr>
        <w:t>项目支出</w:t>
      </w:r>
      <w:r>
        <w:rPr>
          <w:rFonts w:hint="eastAsia" w:ascii="Times New Roman" w:hAnsi="Times New Roman" w:eastAsia="仿宋_GB2312" w:cs="仿宋_GB2312"/>
          <w:color w:val="auto"/>
          <w:sz w:val="30"/>
          <w:szCs w:val="30"/>
          <w:highlight w:val="none"/>
          <w:lang w:eastAsia="zh-CN"/>
        </w:rPr>
        <w:t>63,013.00元</w:t>
      </w:r>
      <w:r>
        <w:rPr>
          <w:rFonts w:ascii="Times New Roman" w:hAnsi="Times New Roman" w:eastAsia="仿宋_GB2312" w:cs="仿宋_GB2312"/>
          <w:color w:val="auto"/>
          <w:sz w:val="30"/>
          <w:szCs w:val="30"/>
          <w:highlight w:val="none"/>
        </w:rPr>
        <w:t>，</w:t>
      </w:r>
      <w:r>
        <w:rPr>
          <w:rFonts w:hint="eastAsia" w:ascii="Times New Roman" w:hAnsi="Times New Roman" w:eastAsia="仿宋_GB2312" w:cs="仿宋_GB2312"/>
          <w:color w:val="auto"/>
          <w:sz w:val="30"/>
          <w:szCs w:val="30"/>
          <w:highlight w:val="none"/>
          <w:lang w:eastAsia="zh-CN"/>
        </w:rPr>
        <w:t>占2.52%；</w:t>
      </w:r>
    </w:p>
    <w:p>
      <w:pPr>
        <w:autoSpaceDE w:val="0"/>
        <w:autoSpaceDN w:val="0"/>
        <w:adjustRightInd w:val="0"/>
        <w:spacing w:line="580" w:lineRule="exact"/>
        <w:ind w:firstLine="600"/>
        <w:jc w:val="left"/>
        <w:rPr>
          <w:rFonts w:hint="eastAsia" w:ascii="Times New Roman" w:hAnsi="Times New Roman" w:eastAsia="仿宋_GB2312" w:cs="仿宋_GB2312"/>
          <w:color w:val="auto"/>
          <w:sz w:val="30"/>
          <w:szCs w:val="30"/>
          <w:highlight w:val="none"/>
          <w:lang w:eastAsia="zh-CN"/>
        </w:rPr>
      </w:pPr>
      <w:r>
        <w:rPr>
          <w:rFonts w:ascii="Times New Roman" w:hAnsi="Times New Roman" w:eastAsia="仿宋_GB2312" w:cs="仿宋_GB2312"/>
          <w:color w:val="auto"/>
          <w:sz w:val="30"/>
          <w:szCs w:val="30"/>
          <w:highlight w:val="none"/>
        </w:rPr>
        <w:t>上缴上级支出</w:t>
      </w:r>
      <w:r>
        <w:rPr>
          <w:rFonts w:hint="eastAsia" w:ascii="Times New Roman" w:hAnsi="Times New Roman" w:eastAsia="仿宋_GB2312" w:cs="仿宋_GB2312"/>
          <w:color w:val="auto"/>
          <w:sz w:val="30"/>
          <w:szCs w:val="30"/>
          <w:highlight w:val="none"/>
          <w:lang w:eastAsia="zh-CN"/>
        </w:rPr>
        <w:t>0.00元</w:t>
      </w:r>
      <w:r>
        <w:rPr>
          <w:rFonts w:ascii="Times New Roman" w:hAnsi="Times New Roman" w:eastAsia="仿宋_GB2312" w:cs="仿宋_GB2312"/>
          <w:color w:val="auto"/>
          <w:sz w:val="30"/>
          <w:szCs w:val="30"/>
          <w:highlight w:val="none"/>
        </w:rPr>
        <w:t>，</w:t>
      </w:r>
      <w:r>
        <w:rPr>
          <w:rFonts w:hint="eastAsia" w:ascii="Times New Roman" w:hAnsi="Times New Roman" w:eastAsia="仿宋_GB2312" w:cs="仿宋_GB2312"/>
          <w:color w:val="auto"/>
          <w:sz w:val="30"/>
          <w:szCs w:val="30"/>
          <w:highlight w:val="none"/>
          <w:lang w:eastAsia="zh-CN"/>
        </w:rPr>
        <w:t>占0.0%；</w:t>
      </w:r>
    </w:p>
    <w:p>
      <w:pPr>
        <w:autoSpaceDE w:val="0"/>
        <w:autoSpaceDN w:val="0"/>
        <w:adjustRightInd w:val="0"/>
        <w:spacing w:line="580" w:lineRule="exact"/>
        <w:ind w:firstLine="600"/>
        <w:jc w:val="left"/>
        <w:rPr>
          <w:rFonts w:hint="eastAsia" w:ascii="Times New Roman" w:hAnsi="Times New Roman" w:eastAsia="仿宋_GB2312" w:cs="仿宋_GB2312"/>
          <w:color w:val="auto"/>
          <w:sz w:val="30"/>
          <w:szCs w:val="30"/>
          <w:highlight w:val="none"/>
          <w:lang w:eastAsia="zh-CN"/>
        </w:rPr>
      </w:pPr>
      <w:r>
        <w:rPr>
          <w:rFonts w:ascii="Times New Roman" w:hAnsi="Times New Roman" w:eastAsia="仿宋_GB2312" w:cs="仿宋_GB2312"/>
          <w:color w:val="auto"/>
          <w:sz w:val="30"/>
          <w:szCs w:val="30"/>
          <w:highlight w:val="none"/>
        </w:rPr>
        <w:t>经营支出</w:t>
      </w:r>
      <w:r>
        <w:rPr>
          <w:rFonts w:hint="eastAsia" w:ascii="Times New Roman" w:hAnsi="Times New Roman" w:eastAsia="仿宋_GB2312" w:cs="仿宋_GB2312"/>
          <w:color w:val="auto"/>
          <w:sz w:val="30"/>
          <w:szCs w:val="30"/>
          <w:highlight w:val="none"/>
          <w:lang w:eastAsia="zh-CN"/>
        </w:rPr>
        <w:t>0.00元</w:t>
      </w:r>
      <w:r>
        <w:rPr>
          <w:rFonts w:ascii="Times New Roman" w:hAnsi="Times New Roman" w:eastAsia="仿宋_GB2312" w:cs="仿宋_GB2312"/>
          <w:color w:val="auto"/>
          <w:sz w:val="30"/>
          <w:szCs w:val="30"/>
          <w:highlight w:val="none"/>
        </w:rPr>
        <w:t>，</w:t>
      </w:r>
      <w:r>
        <w:rPr>
          <w:rFonts w:hint="eastAsia" w:ascii="Times New Roman" w:hAnsi="Times New Roman" w:eastAsia="仿宋_GB2312" w:cs="仿宋_GB2312"/>
          <w:color w:val="auto"/>
          <w:sz w:val="30"/>
          <w:szCs w:val="30"/>
          <w:highlight w:val="none"/>
          <w:lang w:eastAsia="zh-CN"/>
        </w:rPr>
        <w:t>占0.0%；</w:t>
      </w:r>
    </w:p>
    <w:p>
      <w:pPr>
        <w:autoSpaceDE w:val="0"/>
        <w:autoSpaceDN w:val="0"/>
        <w:adjustRightInd w:val="0"/>
        <w:spacing w:line="580" w:lineRule="exact"/>
        <w:ind w:firstLine="600"/>
        <w:jc w:val="left"/>
        <w:rPr>
          <w:rFonts w:ascii="Times New Roman" w:hAnsi="Times New Roman" w:eastAsia="黑体" w:cs="黑体"/>
          <w:color w:val="auto"/>
          <w:sz w:val="30"/>
          <w:szCs w:val="30"/>
          <w:highlight w:val="none"/>
          <w:lang w:val="zh-CN"/>
        </w:rPr>
      </w:pPr>
      <w:r>
        <w:rPr>
          <w:rFonts w:ascii="Times New Roman" w:hAnsi="Times New Roman" w:eastAsia="仿宋_GB2312" w:cs="仿宋_GB2312"/>
          <w:color w:val="auto"/>
          <w:sz w:val="30"/>
          <w:szCs w:val="30"/>
          <w:highlight w:val="none"/>
        </w:rPr>
        <w:t>对附属单位补助支出</w:t>
      </w:r>
      <w:r>
        <w:rPr>
          <w:rFonts w:hint="eastAsia" w:ascii="Times New Roman" w:hAnsi="Times New Roman" w:eastAsia="仿宋_GB2312" w:cs="仿宋_GB2312"/>
          <w:color w:val="auto"/>
          <w:sz w:val="30"/>
          <w:szCs w:val="30"/>
          <w:highlight w:val="none"/>
          <w:lang w:eastAsia="zh-CN"/>
        </w:rPr>
        <w:t>0.00元</w:t>
      </w:r>
      <w:r>
        <w:rPr>
          <w:rFonts w:ascii="Times New Roman" w:hAnsi="Times New Roman" w:eastAsia="仿宋_GB2312" w:cs="仿宋_GB2312"/>
          <w:color w:val="auto"/>
          <w:sz w:val="30"/>
          <w:szCs w:val="30"/>
          <w:highlight w:val="none"/>
        </w:rPr>
        <w:t>，</w:t>
      </w:r>
      <w:r>
        <w:rPr>
          <w:rFonts w:hint="eastAsia" w:ascii="Times New Roman" w:hAnsi="Times New Roman" w:eastAsia="仿宋_GB2312" w:cs="仿宋_GB2312"/>
          <w:color w:val="auto"/>
          <w:sz w:val="30"/>
          <w:szCs w:val="30"/>
          <w:highlight w:val="none"/>
          <w:lang w:eastAsia="zh-CN"/>
        </w:rPr>
        <w:t>占0.0%。</w:t>
      </w:r>
    </w:p>
    <w:p>
      <w:pPr>
        <w:keepNext/>
        <w:keepLines/>
        <w:autoSpaceDE w:val="0"/>
        <w:autoSpaceDN w:val="0"/>
        <w:adjustRightInd w:val="0"/>
        <w:spacing w:line="600" w:lineRule="exact"/>
        <w:ind w:firstLine="602"/>
        <w:jc w:val="left"/>
        <w:outlineLvl w:val="1"/>
        <w:rPr>
          <w:rFonts w:ascii="Times New Roman" w:hAnsi="Times New Roman" w:eastAsia="黑体" w:cs="黑体"/>
          <w:b/>
          <w:bCs/>
          <w:color w:val="auto"/>
          <w:kern w:val="0"/>
          <w:sz w:val="30"/>
          <w:szCs w:val="30"/>
          <w:highlight w:val="none"/>
          <w:lang w:val="zh-CN"/>
        </w:rPr>
      </w:pPr>
      <w:r>
        <w:rPr>
          <w:rFonts w:hint="eastAsia" w:ascii="Times New Roman" w:hAnsi="Times New Roman" w:eastAsia="黑体" w:cs="黑体"/>
          <w:b/>
          <w:bCs/>
          <w:color w:val="auto"/>
          <w:kern w:val="0"/>
          <w:sz w:val="30"/>
          <w:szCs w:val="30"/>
          <w:highlight w:val="none"/>
          <w:lang w:val="zh-CN"/>
        </w:rPr>
        <w:t>四、财政拨款收支决算总体情况说明</w:t>
      </w:r>
    </w:p>
    <w:p>
      <w:pPr>
        <w:autoSpaceDE w:val="0"/>
        <w:autoSpaceDN w:val="0"/>
        <w:adjustRightInd w:val="0"/>
        <w:spacing w:line="580" w:lineRule="exact"/>
        <w:ind w:firstLine="600"/>
        <w:jc w:val="left"/>
        <w:rPr>
          <w:rFonts w:ascii="Times New Roman" w:hAnsi="Times New Roman" w:eastAsia="仿宋_GB2312" w:cs="仿宋_GB2312"/>
          <w:color w:val="auto"/>
          <w:sz w:val="30"/>
          <w:szCs w:val="30"/>
          <w:highlight w:val="none"/>
        </w:rPr>
      </w:pPr>
      <w:r>
        <w:rPr>
          <w:rFonts w:hint="eastAsia" w:ascii="Times New Roman" w:hAnsi="Times New Roman" w:eastAsia="仿宋_GB2312" w:cs="仿宋_GB2312"/>
          <w:color w:val="auto"/>
          <w:sz w:val="30"/>
          <w:szCs w:val="30"/>
          <w:highlight w:val="none"/>
          <w:lang w:eastAsia="zh-CN"/>
        </w:rPr>
        <w:t>天津市北辰区产品质量监督检验所</w:t>
      </w:r>
      <w:r>
        <w:rPr>
          <w:rFonts w:hint="eastAsia" w:ascii="Times New Roman" w:hAnsi="Times New Roman" w:eastAsia="宋体" w:cs="宋体"/>
          <w:color w:val="auto"/>
          <w:sz w:val="30"/>
          <w:szCs w:val="30"/>
          <w:highlight w:val="none"/>
          <w:lang w:eastAsia="zh-CN"/>
        </w:rPr>
        <w:t>2023</w:t>
      </w:r>
      <w:r>
        <w:rPr>
          <w:rFonts w:hint="eastAsia" w:ascii="Times New Roman" w:hAnsi="Times New Roman" w:eastAsia="仿宋_GB2312" w:cs="仿宋_GB2312"/>
          <w:color w:val="auto"/>
          <w:sz w:val="30"/>
          <w:szCs w:val="30"/>
          <w:highlight w:val="none"/>
        </w:rPr>
        <w:t>年度财政拨款收入、支出决算总计</w:t>
      </w:r>
      <w:r>
        <w:rPr>
          <w:rFonts w:hint="eastAsia" w:ascii="Times New Roman" w:hAnsi="Times New Roman" w:eastAsia="仿宋_GB2312" w:cs="Times New Roman"/>
          <w:color w:val="auto"/>
          <w:sz w:val="30"/>
          <w:szCs w:val="30"/>
          <w:highlight w:val="none"/>
          <w:lang w:val="zh-CN"/>
        </w:rPr>
        <w:t>2,436,747.49</w:t>
      </w:r>
      <w:r>
        <w:rPr>
          <w:rFonts w:hint="eastAsia" w:ascii="Times New Roman" w:hAnsi="Times New Roman" w:eastAsia="仿宋_GB2312" w:cs="仿宋_GB2312"/>
          <w:color w:val="auto"/>
          <w:sz w:val="30"/>
          <w:szCs w:val="30"/>
          <w:highlight w:val="none"/>
        </w:rPr>
        <w:t>元，与</w:t>
      </w:r>
      <w:r>
        <w:rPr>
          <w:rFonts w:hint="eastAsia" w:ascii="Times New Roman" w:hAnsi="Times New Roman" w:eastAsia="仿宋_GB2312" w:cs="Times New Roman"/>
          <w:color w:val="auto"/>
          <w:sz w:val="30"/>
          <w:szCs w:val="30"/>
          <w:highlight w:val="none"/>
          <w:lang w:eastAsia="zh-CN"/>
        </w:rPr>
        <w:t>2022</w:t>
      </w:r>
      <w:r>
        <w:rPr>
          <w:rFonts w:hint="eastAsia" w:ascii="Times New Roman" w:hAnsi="Times New Roman" w:eastAsia="仿宋_GB2312" w:cs="仿宋_GB2312"/>
          <w:color w:val="auto"/>
          <w:sz w:val="30"/>
          <w:szCs w:val="30"/>
          <w:highlight w:val="none"/>
        </w:rPr>
        <w:t>年度相比，财政拨款收、支总计各</w:t>
      </w:r>
      <w:r>
        <w:rPr>
          <w:rFonts w:hint="eastAsia" w:ascii="Times New Roman" w:hAnsi="Times New Roman" w:eastAsia="仿宋_GB2312" w:cs="仿宋_GB2312"/>
          <w:color w:val="auto"/>
          <w:sz w:val="30"/>
          <w:szCs w:val="30"/>
          <w:highlight w:val="none"/>
          <w:lang w:val="en-US" w:eastAsia="zh-CN"/>
        </w:rPr>
        <w:t>增加</w:t>
      </w:r>
      <w:r>
        <w:rPr>
          <w:rFonts w:hint="eastAsia" w:ascii="Times New Roman" w:hAnsi="Times New Roman" w:eastAsia="仿宋_GB2312" w:cs="仿宋_GB2312"/>
          <w:color w:val="auto"/>
          <w:sz w:val="30"/>
          <w:szCs w:val="30"/>
          <w:highlight w:val="none"/>
          <w:lang w:eastAsia="zh-CN"/>
        </w:rPr>
        <w:t>115,358.92</w:t>
      </w:r>
      <w:r>
        <w:rPr>
          <w:rFonts w:hint="eastAsia" w:ascii="Times New Roman" w:hAnsi="Times New Roman" w:eastAsia="仿宋_GB2312" w:cs="仿宋_GB2312"/>
          <w:color w:val="auto"/>
          <w:sz w:val="30"/>
          <w:szCs w:val="30"/>
          <w:highlight w:val="none"/>
        </w:rPr>
        <w:t>元，</w:t>
      </w:r>
      <w:r>
        <w:rPr>
          <w:rFonts w:hint="eastAsia" w:ascii="Times New Roman" w:hAnsi="Times New Roman" w:eastAsia="仿宋_GB2312" w:cs="仿宋_GB2312"/>
          <w:color w:val="auto"/>
          <w:sz w:val="30"/>
          <w:szCs w:val="30"/>
          <w:highlight w:val="none"/>
          <w:lang w:val="en-US" w:eastAsia="zh-CN"/>
        </w:rPr>
        <w:t>增长</w:t>
      </w:r>
      <w:r>
        <w:rPr>
          <w:rFonts w:hint="eastAsia" w:ascii="Times New Roman" w:hAnsi="Times New Roman" w:eastAsia="仿宋_GB2312" w:cs="仿宋_GB2312"/>
          <w:color w:val="auto"/>
          <w:sz w:val="30"/>
          <w:szCs w:val="30"/>
          <w:highlight w:val="none"/>
          <w:lang w:eastAsia="zh-CN"/>
        </w:rPr>
        <w:t>4.97</w:t>
      </w:r>
      <w:r>
        <w:rPr>
          <w:rFonts w:hint="eastAsia" w:ascii="Times New Roman" w:hAnsi="Times New Roman" w:eastAsia="仿宋_GB2312" w:cs="Times New Roman"/>
          <w:color w:val="auto"/>
          <w:sz w:val="30"/>
          <w:szCs w:val="30"/>
          <w:highlight w:val="none"/>
          <w:lang w:eastAsia="zh-CN"/>
        </w:rPr>
        <w:t>%</w:t>
      </w:r>
      <w:r>
        <w:rPr>
          <w:rFonts w:hint="eastAsia" w:ascii="Times New Roman" w:hAnsi="Times New Roman" w:eastAsia="仿宋_GB2312" w:cs="仿宋_GB2312"/>
          <w:color w:val="auto"/>
          <w:sz w:val="30"/>
          <w:szCs w:val="30"/>
          <w:highlight w:val="none"/>
        </w:rPr>
        <w:t>，</w:t>
      </w:r>
      <w:r>
        <w:rPr>
          <w:rFonts w:hint="eastAsia" w:ascii="Times New Roman" w:hAnsi="Times New Roman" w:eastAsia="仿宋_GB2312" w:cs="仿宋_GB2312"/>
          <w:color w:val="auto"/>
          <w:sz w:val="30"/>
          <w:szCs w:val="30"/>
          <w:highlight w:val="none"/>
          <w:lang w:val="zh-CN"/>
        </w:rPr>
        <w:t>主要原因是：</w:t>
      </w:r>
      <w:r>
        <w:rPr>
          <w:rFonts w:hint="eastAsia" w:ascii="Times New Roman" w:hAnsi="Times New Roman" w:eastAsia="仿宋_GB2312" w:cs="仿宋_GB2312"/>
          <w:color w:val="auto"/>
          <w:sz w:val="30"/>
          <w:szCs w:val="30"/>
          <w:highlight w:val="none"/>
          <w:lang w:eastAsia="zh-CN"/>
        </w:rPr>
        <w:t>人员正常晋升，支付上年度公用支出欠款。</w:t>
      </w:r>
    </w:p>
    <w:p>
      <w:pPr>
        <w:keepNext/>
        <w:keepLines/>
        <w:autoSpaceDE w:val="0"/>
        <w:autoSpaceDN w:val="0"/>
        <w:adjustRightInd w:val="0"/>
        <w:spacing w:line="600" w:lineRule="exact"/>
        <w:ind w:firstLine="602"/>
        <w:jc w:val="left"/>
        <w:outlineLvl w:val="1"/>
        <w:rPr>
          <w:rFonts w:hint="eastAsia" w:ascii="Times New Roman" w:hAnsi="Times New Roman" w:eastAsia="黑体" w:cs="黑体"/>
          <w:b/>
          <w:bCs/>
          <w:color w:val="auto"/>
          <w:kern w:val="0"/>
          <w:sz w:val="30"/>
          <w:szCs w:val="30"/>
          <w:highlight w:val="none"/>
          <w:lang w:val="zh-CN"/>
        </w:rPr>
      </w:pPr>
      <w:r>
        <w:rPr>
          <w:rFonts w:hint="eastAsia" w:ascii="Times New Roman" w:hAnsi="Times New Roman" w:eastAsia="黑体" w:cs="黑体"/>
          <w:b/>
          <w:bCs/>
          <w:color w:val="auto"/>
          <w:kern w:val="0"/>
          <w:sz w:val="30"/>
          <w:szCs w:val="30"/>
          <w:highlight w:val="none"/>
          <w:lang w:val="zh-CN"/>
        </w:rPr>
        <w:t>五、一般公共预算财政拨款支出决算情况说明</w:t>
      </w:r>
    </w:p>
    <w:p>
      <w:pPr>
        <w:autoSpaceDE w:val="0"/>
        <w:autoSpaceDN w:val="0"/>
        <w:adjustRightInd w:val="0"/>
        <w:spacing w:line="600" w:lineRule="exact"/>
        <w:ind w:left="480"/>
        <w:jc w:val="left"/>
        <w:rPr>
          <w:rFonts w:hint="eastAsia" w:ascii="Times New Roman" w:hAnsi="Times New Roman" w:eastAsia="楷体" w:cs="楷体"/>
          <w:b/>
          <w:bCs/>
          <w:color w:val="auto"/>
          <w:kern w:val="0"/>
          <w:sz w:val="30"/>
          <w:szCs w:val="30"/>
          <w:highlight w:val="none"/>
        </w:rPr>
      </w:pPr>
      <w:r>
        <w:rPr>
          <w:rFonts w:hint="eastAsia" w:ascii="Times New Roman" w:hAnsi="Times New Roman" w:eastAsia="楷体" w:cs="楷体"/>
          <w:b/>
          <w:bCs/>
          <w:color w:val="auto"/>
          <w:kern w:val="0"/>
          <w:sz w:val="30"/>
          <w:szCs w:val="30"/>
          <w:highlight w:val="none"/>
        </w:rPr>
        <w:t>（一）总体情况</w:t>
      </w:r>
    </w:p>
    <w:p>
      <w:pPr>
        <w:autoSpaceDE w:val="0"/>
        <w:autoSpaceDN w:val="0"/>
        <w:adjustRightInd w:val="0"/>
        <w:spacing w:line="600" w:lineRule="exact"/>
        <w:ind w:firstLine="720"/>
        <w:jc w:val="left"/>
        <w:rPr>
          <w:rFonts w:hint="eastAsia" w:ascii="Times New Roman" w:hAnsi="Times New Roman" w:eastAsia="仿宋_GB2312" w:cs="仿宋_GB2312"/>
          <w:color w:val="auto"/>
          <w:sz w:val="30"/>
          <w:szCs w:val="30"/>
          <w:highlight w:val="none"/>
          <w:lang w:eastAsia="zh-CN"/>
        </w:rPr>
      </w:pPr>
      <w:r>
        <w:rPr>
          <w:rFonts w:hint="eastAsia" w:ascii="Times New Roman" w:hAnsi="Times New Roman" w:eastAsia="仿宋_GB2312" w:cs="仿宋_GB2312"/>
          <w:color w:val="auto"/>
          <w:sz w:val="30"/>
          <w:szCs w:val="30"/>
          <w:highlight w:val="none"/>
          <w:lang w:eastAsia="zh-CN"/>
        </w:rPr>
        <w:t>天津市北辰区产品质量监督检验所2023年度部门决算一般公共预算财政拨款支出</w:t>
      </w:r>
      <w:r>
        <w:rPr>
          <w:rFonts w:hint="eastAsia" w:ascii="Times New Roman" w:hAnsi="Times New Roman" w:eastAsia="仿宋_GB2312" w:cs="仿宋_GB2312"/>
          <w:color w:val="auto"/>
          <w:sz w:val="30"/>
          <w:szCs w:val="30"/>
          <w:highlight w:val="none"/>
          <w:lang w:val="zh-CN" w:eastAsia="zh-CN"/>
        </w:rPr>
        <w:t>合</w:t>
      </w:r>
      <w:r>
        <w:rPr>
          <w:rFonts w:hint="eastAsia" w:ascii="Times New Roman" w:hAnsi="Times New Roman" w:eastAsia="仿宋_GB2312" w:cs="仿宋_GB2312"/>
          <w:color w:val="auto"/>
          <w:sz w:val="30"/>
          <w:szCs w:val="30"/>
          <w:highlight w:val="none"/>
          <w:lang w:eastAsia="zh-CN"/>
        </w:rPr>
        <w:t>计2,436,747.49元，占本年支出合计的97.48%，与2022年度相比，一般公共预算财政拨款支出</w:t>
      </w:r>
      <w:r>
        <w:rPr>
          <w:rFonts w:hint="eastAsia" w:ascii="Times New Roman" w:hAnsi="Times New Roman" w:eastAsia="仿宋_GB2312" w:cs="仿宋_GB2312"/>
          <w:color w:val="auto"/>
          <w:sz w:val="30"/>
          <w:szCs w:val="30"/>
          <w:highlight w:val="none"/>
          <w:lang w:val="en-US" w:eastAsia="zh-CN"/>
        </w:rPr>
        <w:t>增加</w:t>
      </w:r>
      <w:r>
        <w:rPr>
          <w:rFonts w:hint="eastAsia" w:ascii="Times New Roman" w:hAnsi="Times New Roman" w:eastAsia="仿宋_GB2312" w:cs="仿宋_GB2312"/>
          <w:color w:val="auto"/>
          <w:sz w:val="30"/>
          <w:szCs w:val="30"/>
          <w:highlight w:val="none"/>
          <w:lang w:eastAsia="zh-CN"/>
        </w:rPr>
        <w:t>115,358.92元，</w:t>
      </w:r>
      <w:r>
        <w:rPr>
          <w:rFonts w:hint="eastAsia" w:ascii="Times New Roman" w:hAnsi="Times New Roman" w:eastAsia="仿宋_GB2312" w:cs="仿宋_GB2312"/>
          <w:color w:val="auto"/>
          <w:sz w:val="30"/>
          <w:szCs w:val="30"/>
          <w:highlight w:val="none"/>
          <w:lang w:val="en-US" w:eastAsia="zh-CN"/>
        </w:rPr>
        <w:t>增长</w:t>
      </w:r>
      <w:r>
        <w:rPr>
          <w:rFonts w:hint="eastAsia" w:ascii="Times New Roman" w:hAnsi="Times New Roman" w:eastAsia="仿宋_GB2312" w:cs="仿宋_GB2312"/>
          <w:color w:val="auto"/>
          <w:sz w:val="30"/>
          <w:szCs w:val="30"/>
          <w:highlight w:val="none"/>
          <w:lang w:eastAsia="zh-CN"/>
        </w:rPr>
        <w:t>4.97%，</w:t>
      </w:r>
      <w:r>
        <w:rPr>
          <w:rFonts w:hint="eastAsia" w:ascii="Times New Roman" w:hAnsi="Times New Roman" w:eastAsia="仿宋_GB2312" w:cs="仿宋_GB2312"/>
          <w:color w:val="auto"/>
          <w:sz w:val="30"/>
          <w:szCs w:val="30"/>
          <w:highlight w:val="none"/>
          <w:lang w:val="zh-CN" w:eastAsia="zh-CN"/>
        </w:rPr>
        <w:t>主要原因是</w:t>
      </w:r>
      <w:r>
        <w:rPr>
          <w:rFonts w:hint="eastAsia" w:ascii="Times New Roman" w:hAnsi="Times New Roman" w:eastAsia="仿宋_GB2312" w:cs="仿宋_GB2312"/>
          <w:color w:val="auto"/>
          <w:sz w:val="30"/>
          <w:szCs w:val="30"/>
          <w:highlight w:val="none"/>
          <w:lang w:eastAsia="zh-CN"/>
        </w:rPr>
        <w:t>：人员正常晋升，支付上年度公用支出欠款。</w:t>
      </w:r>
    </w:p>
    <w:p>
      <w:pPr>
        <w:autoSpaceDE w:val="0"/>
        <w:autoSpaceDN w:val="0"/>
        <w:adjustRightInd w:val="0"/>
        <w:spacing w:line="600" w:lineRule="exact"/>
        <w:ind w:left="480"/>
        <w:jc w:val="left"/>
        <w:rPr>
          <w:rFonts w:hint="eastAsia" w:ascii="Times New Roman" w:hAnsi="Times New Roman" w:eastAsia="楷体" w:cs="楷体"/>
          <w:b/>
          <w:bCs/>
          <w:color w:val="auto"/>
          <w:kern w:val="0"/>
          <w:sz w:val="30"/>
          <w:szCs w:val="30"/>
          <w:highlight w:val="none"/>
        </w:rPr>
      </w:pPr>
      <w:r>
        <w:rPr>
          <w:rFonts w:hint="eastAsia" w:ascii="Times New Roman" w:hAnsi="Times New Roman" w:eastAsia="楷体" w:cs="楷体"/>
          <w:b/>
          <w:bCs/>
          <w:color w:val="auto"/>
          <w:kern w:val="0"/>
          <w:sz w:val="30"/>
          <w:szCs w:val="30"/>
          <w:highlight w:val="none"/>
        </w:rPr>
        <w:t>（二）</w:t>
      </w:r>
      <w:r>
        <w:rPr>
          <w:rFonts w:hint="eastAsia" w:ascii="Times New Roman" w:hAnsi="Times New Roman" w:eastAsia="楷体" w:cs="楷体"/>
          <w:b/>
          <w:bCs/>
          <w:color w:val="auto"/>
          <w:kern w:val="0"/>
          <w:sz w:val="30"/>
          <w:szCs w:val="30"/>
          <w:highlight w:val="none"/>
          <w:lang w:val="zh-CN"/>
        </w:rPr>
        <w:t>支出结构</w:t>
      </w:r>
      <w:r>
        <w:rPr>
          <w:rFonts w:hint="eastAsia" w:ascii="Times New Roman" w:hAnsi="Times New Roman" w:eastAsia="楷体" w:cs="楷体"/>
          <w:b/>
          <w:bCs/>
          <w:color w:val="auto"/>
          <w:kern w:val="0"/>
          <w:sz w:val="30"/>
          <w:szCs w:val="30"/>
          <w:highlight w:val="none"/>
        </w:rPr>
        <w:t>情况</w:t>
      </w:r>
    </w:p>
    <w:p>
      <w:pPr>
        <w:autoSpaceDE w:val="0"/>
        <w:autoSpaceDN w:val="0"/>
        <w:adjustRightInd w:val="0"/>
        <w:spacing w:line="600" w:lineRule="exact"/>
        <w:ind w:firstLine="720"/>
        <w:jc w:val="left"/>
        <w:rPr>
          <w:rFonts w:hint="eastAsia" w:ascii="Times New Roman" w:hAnsi="Times New Roman" w:eastAsia="仿宋_GB2312" w:cs="仿宋_GB2312"/>
          <w:color w:val="auto"/>
          <w:sz w:val="30"/>
          <w:szCs w:val="30"/>
          <w:highlight w:val="none"/>
          <w:lang w:eastAsia="zh-CN"/>
        </w:rPr>
      </w:pPr>
      <w:r>
        <w:rPr>
          <w:rFonts w:hint="eastAsia" w:ascii="Times New Roman" w:hAnsi="Times New Roman" w:eastAsia="仿宋_GB2312" w:cs="仿宋_GB2312"/>
          <w:color w:val="auto"/>
          <w:sz w:val="30"/>
          <w:szCs w:val="30"/>
          <w:highlight w:val="none"/>
          <w:lang w:eastAsia="zh-CN"/>
        </w:rPr>
        <w:t>2023</w:t>
      </w:r>
      <w:r>
        <w:rPr>
          <w:rFonts w:hint="eastAsia" w:ascii="Times New Roman" w:hAnsi="Times New Roman" w:eastAsia="仿宋_GB2312" w:cs="仿宋_GB2312"/>
          <w:color w:val="auto"/>
          <w:sz w:val="30"/>
          <w:szCs w:val="30"/>
          <w:highlight w:val="none"/>
        </w:rPr>
        <w:t>年度一般公共预算财政拨款支出</w:t>
      </w:r>
      <w:r>
        <w:rPr>
          <w:rFonts w:hint="eastAsia" w:ascii="Times New Roman" w:hAnsi="Times New Roman" w:eastAsia="仿宋_GB2312" w:cs="Times New Roman"/>
          <w:color w:val="auto"/>
          <w:sz w:val="30"/>
          <w:szCs w:val="30"/>
          <w:highlight w:val="none"/>
          <w:lang w:eastAsia="zh-CN"/>
        </w:rPr>
        <w:t>2,436,747.49</w:t>
      </w:r>
      <w:r>
        <w:rPr>
          <w:rFonts w:hint="eastAsia" w:ascii="Times New Roman" w:hAnsi="Times New Roman" w:eastAsia="仿宋_GB2312" w:cs="仿宋_GB2312"/>
          <w:color w:val="auto"/>
          <w:sz w:val="30"/>
          <w:szCs w:val="30"/>
          <w:highlight w:val="none"/>
        </w:rPr>
        <w:t>元，</w:t>
      </w:r>
      <w:r>
        <w:rPr>
          <w:rFonts w:hint="eastAsia" w:ascii="Times New Roman" w:hAnsi="Times New Roman" w:eastAsia="仿宋_GB2312" w:cs="仿宋_GB2312"/>
          <w:color w:val="auto"/>
          <w:kern w:val="0"/>
          <w:sz w:val="30"/>
          <w:szCs w:val="30"/>
          <w:highlight w:val="none"/>
        </w:rPr>
        <w:t>主要用于以下方面：</w:t>
      </w:r>
      <w:r>
        <w:rPr>
          <w:rFonts w:hint="eastAsia" w:ascii="Times New Roman" w:hAnsi="Times New Roman" w:eastAsia="仿宋_GB2312" w:cs="仿宋_GB2312"/>
          <w:color w:val="auto"/>
          <w:sz w:val="30"/>
          <w:szCs w:val="30"/>
          <w:highlight w:val="none"/>
          <w:lang w:eastAsia="zh-CN"/>
        </w:rPr>
        <w:t>一般公共服务支出2323073.39元，占95.34%；卫生健康支出113674.10，占4.66%。</w:t>
      </w:r>
    </w:p>
    <w:p>
      <w:pPr>
        <w:autoSpaceDE w:val="0"/>
        <w:autoSpaceDN w:val="0"/>
        <w:adjustRightInd w:val="0"/>
        <w:spacing w:line="600" w:lineRule="exact"/>
        <w:ind w:left="480"/>
        <w:jc w:val="left"/>
        <w:rPr>
          <w:rFonts w:ascii="Times New Roman" w:hAnsi="Times New Roman" w:eastAsia="楷体" w:cs="楷体"/>
          <w:b/>
          <w:bCs/>
          <w:color w:val="auto"/>
          <w:kern w:val="0"/>
          <w:sz w:val="30"/>
          <w:szCs w:val="30"/>
          <w:highlight w:val="none"/>
        </w:rPr>
      </w:pPr>
      <w:r>
        <w:rPr>
          <w:rFonts w:hint="eastAsia" w:ascii="Times New Roman" w:hAnsi="Times New Roman" w:eastAsia="楷体" w:cs="楷体"/>
          <w:b/>
          <w:bCs/>
          <w:color w:val="auto"/>
          <w:kern w:val="0"/>
          <w:sz w:val="30"/>
          <w:szCs w:val="30"/>
          <w:highlight w:val="none"/>
        </w:rPr>
        <w:t>（三）具体情况</w:t>
      </w:r>
    </w:p>
    <w:p>
      <w:pPr>
        <w:autoSpaceDE w:val="0"/>
        <w:autoSpaceDN w:val="0"/>
        <w:adjustRightInd w:val="0"/>
        <w:spacing w:line="600" w:lineRule="exact"/>
        <w:ind w:firstLine="600"/>
        <w:jc w:val="left"/>
        <w:rPr>
          <w:rFonts w:ascii="Times New Roman" w:hAnsi="Times New Roman" w:eastAsia="仿宋_GB2312" w:cs="仿宋_GB2312"/>
          <w:color w:val="auto"/>
          <w:kern w:val="0"/>
          <w:sz w:val="30"/>
          <w:szCs w:val="30"/>
          <w:highlight w:val="none"/>
        </w:rPr>
      </w:pPr>
      <w:r>
        <w:rPr>
          <w:rFonts w:hint="eastAsia" w:ascii="Times New Roman" w:hAnsi="Times New Roman" w:eastAsia="仿宋_GB2312" w:cs="仿宋_GB2312"/>
          <w:color w:val="auto"/>
          <w:kern w:val="0"/>
          <w:sz w:val="30"/>
          <w:szCs w:val="30"/>
          <w:highlight w:val="none"/>
          <w:lang w:eastAsia="zh-CN"/>
        </w:rPr>
        <w:t>2023</w:t>
      </w:r>
      <w:r>
        <w:rPr>
          <w:rFonts w:hint="eastAsia" w:ascii="Times New Roman" w:hAnsi="Times New Roman" w:eastAsia="仿宋_GB2312" w:cs="仿宋_GB2312"/>
          <w:color w:val="auto"/>
          <w:kern w:val="0"/>
          <w:sz w:val="30"/>
          <w:szCs w:val="30"/>
          <w:highlight w:val="none"/>
        </w:rPr>
        <w:t>年度一般公共预算财政拨款支出年初预算为</w:t>
      </w:r>
      <w:r>
        <w:rPr>
          <w:rFonts w:hint="eastAsia" w:ascii="Times New Roman" w:hAnsi="Times New Roman" w:eastAsia="仿宋_GB2312" w:cs="Times New Roman"/>
          <w:color w:val="auto"/>
          <w:sz w:val="30"/>
          <w:szCs w:val="30"/>
          <w:highlight w:val="none"/>
          <w:lang w:eastAsia="zh-CN"/>
        </w:rPr>
        <w:t>2,419,200.47</w:t>
      </w:r>
      <w:r>
        <w:rPr>
          <w:rFonts w:hint="eastAsia" w:ascii="Times New Roman" w:hAnsi="Times New Roman" w:eastAsia="仿宋_GB2312" w:cs="仿宋_GB2312"/>
          <w:color w:val="auto"/>
          <w:kern w:val="0"/>
          <w:sz w:val="30"/>
          <w:szCs w:val="30"/>
          <w:highlight w:val="none"/>
        </w:rPr>
        <w:t>元，支出决算为</w:t>
      </w:r>
      <w:r>
        <w:rPr>
          <w:rFonts w:hint="eastAsia" w:ascii="Times New Roman" w:hAnsi="Times New Roman" w:eastAsia="仿宋_GB2312" w:cs="Times New Roman"/>
          <w:color w:val="auto"/>
          <w:sz w:val="30"/>
          <w:szCs w:val="30"/>
          <w:highlight w:val="none"/>
          <w:lang w:eastAsia="zh-CN"/>
        </w:rPr>
        <w:t>2,436,747.49</w:t>
      </w:r>
      <w:r>
        <w:rPr>
          <w:rFonts w:hint="eastAsia" w:ascii="Times New Roman" w:hAnsi="Times New Roman" w:eastAsia="仿宋_GB2312" w:cs="仿宋_GB2312"/>
          <w:color w:val="auto"/>
          <w:kern w:val="0"/>
          <w:sz w:val="30"/>
          <w:szCs w:val="30"/>
          <w:highlight w:val="none"/>
        </w:rPr>
        <w:t>元，完成年初预算的</w:t>
      </w:r>
      <w:r>
        <w:rPr>
          <w:rFonts w:hint="eastAsia" w:ascii="Times New Roman" w:hAnsi="Times New Roman" w:eastAsia="仿宋_GB2312" w:cs="Times New Roman"/>
          <w:color w:val="auto"/>
          <w:sz w:val="30"/>
          <w:szCs w:val="30"/>
          <w:highlight w:val="none"/>
          <w:lang w:eastAsia="zh-CN"/>
        </w:rPr>
        <w:t>100.73%</w:t>
      </w:r>
      <w:r>
        <w:rPr>
          <w:rFonts w:hint="eastAsia" w:ascii="Times New Roman" w:hAnsi="Times New Roman" w:eastAsia="仿宋_GB2312" w:cs="仿宋_GB2312"/>
          <w:color w:val="auto"/>
          <w:kern w:val="0"/>
          <w:sz w:val="30"/>
          <w:szCs w:val="30"/>
          <w:highlight w:val="none"/>
        </w:rPr>
        <w:t>。其中：</w:t>
      </w:r>
    </w:p>
    <w:p>
      <w:pPr>
        <w:autoSpaceDE w:val="0"/>
        <w:autoSpaceDN w:val="0"/>
        <w:adjustRightInd w:val="0"/>
        <w:spacing w:line="600" w:lineRule="exact"/>
        <w:ind w:firstLine="720"/>
        <w:jc w:val="left"/>
        <w:rPr>
          <w:rFonts w:hint="eastAsia" w:ascii="Times New Roman" w:hAnsi="Times New Roman" w:eastAsia="黑体" w:cs="黑体"/>
          <w:b/>
          <w:bCs/>
          <w:color w:val="auto"/>
          <w:kern w:val="0"/>
          <w:sz w:val="30"/>
          <w:szCs w:val="30"/>
          <w:highlight w:val="none"/>
        </w:rPr>
      </w:pPr>
      <w:r>
        <w:rPr>
          <w:rFonts w:hint="eastAsia" w:ascii="Times New Roman" w:hAnsi="Times New Roman" w:eastAsia="仿宋_GB2312" w:cs="仿宋_GB2312"/>
          <w:color w:val="auto"/>
          <w:sz w:val="30"/>
          <w:szCs w:val="30"/>
          <w:highlight w:val="none"/>
          <w:lang w:eastAsia="zh-CN"/>
        </w:rPr>
        <w:t>1.卫生健康支出（类）行政事业单位医疗（款）事业单位医疗（项）的年初预算数为108,313.38元。支出决算为100,114.10元，完成年初预算的92.43%，决算数小于年初预算数的主要原因是本年度期间有1人退休。</w:t>
      </w:r>
      <w:r>
        <w:rPr>
          <w:rFonts w:hint="eastAsia" w:ascii="Times New Roman" w:hAnsi="Times New Roman" w:eastAsia="仿宋_GB2312" w:cs="仿宋_GB2312"/>
          <w:color w:val="auto"/>
          <w:sz w:val="30"/>
          <w:szCs w:val="30"/>
          <w:highlight w:val="none"/>
          <w:lang w:eastAsia="zh-CN"/>
        </w:rPr>
        <w:br w:type="textWrapping"/>
      </w:r>
      <w:r>
        <w:rPr>
          <w:rFonts w:hint="eastAsia" w:ascii="Times New Roman" w:hAnsi="Times New Roman" w:eastAsia="仿宋_GB2312" w:cs="仿宋_GB2312"/>
          <w:color w:val="auto"/>
          <w:sz w:val="30"/>
          <w:szCs w:val="30"/>
          <w:highlight w:val="none"/>
          <w:lang w:val="en-US" w:eastAsia="zh-CN"/>
        </w:rPr>
        <w:t xml:space="preserve">    </w:t>
      </w:r>
      <w:r>
        <w:rPr>
          <w:rFonts w:hint="eastAsia" w:ascii="Times New Roman" w:hAnsi="Times New Roman" w:eastAsia="仿宋_GB2312" w:cs="仿宋_GB2312"/>
          <w:color w:val="auto"/>
          <w:sz w:val="30"/>
          <w:szCs w:val="30"/>
          <w:highlight w:val="none"/>
          <w:lang w:eastAsia="zh-CN"/>
        </w:rPr>
        <w:t>2.卫生健康支出（类）行政事业单位医疗（款）其他行政事业单位医疗支出（项）的年初预算数为15,360.00元。支出决算为13,560.00元，完成年初预算的88.28%，决算数小于年初预算数的主要原因是补充医疗保险费标准降低。</w:t>
      </w:r>
      <w:r>
        <w:rPr>
          <w:rFonts w:hint="eastAsia" w:ascii="Times New Roman" w:hAnsi="Times New Roman" w:eastAsia="仿宋_GB2312" w:cs="仿宋_GB2312"/>
          <w:color w:val="auto"/>
          <w:sz w:val="30"/>
          <w:szCs w:val="30"/>
          <w:highlight w:val="none"/>
          <w:lang w:eastAsia="zh-CN"/>
        </w:rPr>
        <w:br w:type="textWrapping"/>
      </w:r>
      <w:r>
        <w:rPr>
          <w:rFonts w:hint="eastAsia" w:ascii="Times New Roman" w:hAnsi="Times New Roman" w:eastAsia="仿宋_GB2312" w:cs="仿宋_GB2312"/>
          <w:color w:val="auto"/>
          <w:sz w:val="30"/>
          <w:szCs w:val="30"/>
          <w:highlight w:val="none"/>
          <w:lang w:val="en-US" w:eastAsia="zh-CN"/>
        </w:rPr>
        <w:t xml:space="preserve">    </w:t>
      </w:r>
      <w:r>
        <w:rPr>
          <w:rFonts w:hint="eastAsia" w:ascii="Times New Roman" w:hAnsi="Times New Roman" w:eastAsia="仿宋_GB2312" w:cs="仿宋_GB2312"/>
          <w:color w:val="auto"/>
          <w:sz w:val="30"/>
          <w:szCs w:val="30"/>
          <w:highlight w:val="none"/>
          <w:lang w:eastAsia="zh-CN"/>
        </w:rPr>
        <w:t>3.一般公共服务支出（类）市场监督管理事务（款）事业运行（项）的年初预算数为2,295,527.09元。支出决算为2,323,073.39元，完成年初预算的101.20%，决算数大于年初预算数的主要原因是人员正常晋升。</w:t>
      </w:r>
    </w:p>
    <w:p>
      <w:pPr>
        <w:keepNext/>
        <w:keepLines/>
        <w:autoSpaceDE w:val="0"/>
        <w:autoSpaceDN w:val="0"/>
        <w:adjustRightInd w:val="0"/>
        <w:spacing w:line="600" w:lineRule="exact"/>
        <w:ind w:firstLine="602"/>
        <w:jc w:val="left"/>
        <w:outlineLvl w:val="1"/>
        <w:rPr>
          <w:rFonts w:ascii="Times New Roman" w:hAnsi="Times New Roman" w:eastAsia="黑体" w:cs="黑体"/>
          <w:b/>
          <w:bCs/>
          <w:color w:val="auto"/>
          <w:kern w:val="0"/>
          <w:sz w:val="30"/>
          <w:szCs w:val="30"/>
          <w:highlight w:val="none"/>
        </w:rPr>
      </w:pPr>
      <w:r>
        <w:rPr>
          <w:rFonts w:hint="eastAsia" w:ascii="Times New Roman" w:hAnsi="Times New Roman" w:eastAsia="黑体" w:cs="黑体"/>
          <w:b/>
          <w:bCs/>
          <w:color w:val="auto"/>
          <w:kern w:val="0"/>
          <w:sz w:val="30"/>
          <w:szCs w:val="30"/>
          <w:highlight w:val="none"/>
        </w:rPr>
        <w:t>六、一般公共预算财政拨款基本支出决算情况说明</w:t>
      </w:r>
    </w:p>
    <w:p>
      <w:pPr>
        <w:autoSpaceDE w:val="0"/>
        <w:autoSpaceDN w:val="0"/>
        <w:adjustRightInd w:val="0"/>
        <w:spacing w:line="600" w:lineRule="exact"/>
        <w:ind w:firstLine="720"/>
        <w:jc w:val="left"/>
        <w:rPr>
          <w:rFonts w:hint="eastAsia" w:ascii="Times New Roman" w:hAnsi="Times New Roman" w:eastAsia="仿宋_GB2312" w:cs="仿宋_GB2312"/>
          <w:color w:val="auto"/>
          <w:kern w:val="0"/>
          <w:sz w:val="30"/>
          <w:szCs w:val="30"/>
          <w:highlight w:val="none"/>
        </w:rPr>
      </w:pPr>
      <w:r>
        <w:rPr>
          <w:rFonts w:hint="eastAsia" w:ascii="Times New Roman" w:hAnsi="Times New Roman" w:eastAsia="仿宋_GB2312" w:cs="仿宋_GB2312"/>
          <w:color w:val="auto"/>
          <w:sz w:val="30"/>
          <w:szCs w:val="30"/>
          <w:highlight w:val="none"/>
          <w:lang w:eastAsia="zh-CN"/>
        </w:rPr>
        <w:t>天津市北辰区产品质量监督检验所</w:t>
      </w:r>
      <w:r>
        <w:rPr>
          <w:rFonts w:hint="eastAsia" w:ascii="Times New Roman" w:hAnsi="Times New Roman" w:eastAsia="宋体" w:cs="宋体"/>
          <w:color w:val="auto"/>
          <w:sz w:val="30"/>
          <w:szCs w:val="30"/>
          <w:highlight w:val="none"/>
          <w:lang w:eastAsia="zh-CN"/>
        </w:rPr>
        <w:t>2023</w:t>
      </w:r>
      <w:r>
        <w:rPr>
          <w:rFonts w:hint="eastAsia" w:ascii="Times New Roman" w:hAnsi="Times New Roman" w:eastAsia="仿宋_GB2312" w:cs="仿宋_GB2312"/>
          <w:color w:val="auto"/>
          <w:sz w:val="30"/>
          <w:szCs w:val="30"/>
          <w:highlight w:val="none"/>
        </w:rPr>
        <w:t>年度部门决算一般公共预算财政拨款基本支出合计</w:t>
      </w:r>
      <w:r>
        <w:rPr>
          <w:rFonts w:hint="eastAsia" w:ascii="Times New Roman" w:hAnsi="Times New Roman" w:eastAsia="仿宋_GB2312" w:cs="Times New Roman"/>
          <w:color w:val="auto"/>
          <w:sz w:val="30"/>
          <w:szCs w:val="30"/>
          <w:highlight w:val="none"/>
          <w:lang w:eastAsia="zh-CN"/>
        </w:rPr>
        <w:t>2,436,747.49</w:t>
      </w:r>
      <w:r>
        <w:rPr>
          <w:rFonts w:hint="eastAsia" w:ascii="Times New Roman" w:hAnsi="Times New Roman" w:eastAsia="仿宋_GB2312" w:cs="仿宋_GB2312"/>
          <w:color w:val="auto"/>
          <w:sz w:val="30"/>
          <w:szCs w:val="30"/>
          <w:highlight w:val="none"/>
        </w:rPr>
        <w:t>元，与</w:t>
      </w:r>
      <w:r>
        <w:rPr>
          <w:rFonts w:hint="eastAsia" w:ascii="Times New Roman" w:hAnsi="Times New Roman" w:eastAsia="仿宋_GB2312" w:cs="Times New Roman"/>
          <w:color w:val="auto"/>
          <w:sz w:val="30"/>
          <w:szCs w:val="30"/>
          <w:highlight w:val="none"/>
          <w:lang w:eastAsia="zh-CN"/>
        </w:rPr>
        <w:t>2022</w:t>
      </w:r>
      <w:r>
        <w:rPr>
          <w:rFonts w:hint="eastAsia" w:ascii="Times New Roman" w:hAnsi="Times New Roman" w:eastAsia="仿宋_GB2312" w:cs="仿宋_GB2312"/>
          <w:color w:val="auto"/>
          <w:sz w:val="30"/>
          <w:szCs w:val="30"/>
          <w:highlight w:val="none"/>
        </w:rPr>
        <w:t>年度相比</w:t>
      </w:r>
      <w:r>
        <w:rPr>
          <w:rFonts w:hint="eastAsia" w:ascii="Times New Roman" w:hAnsi="Times New Roman" w:eastAsia="仿宋_GB2312" w:cs="仿宋_GB2312"/>
          <w:color w:val="auto"/>
          <w:sz w:val="30"/>
          <w:szCs w:val="30"/>
          <w:highlight w:val="none"/>
          <w:lang w:val="en-US" w:eastAsia="zh-CN"/>
        </w:rPr>
        <w:t>增加</w:t>
      </w:r>
      <w:r>
        <w:rPr>
          <w:rFonts w:hint="eastAsia" w:ascii="Times New Roman" w:hAnsi="Times New Roman" w:eastAsia="仿宋_GB2312" w:cs="仿宋_GB2312"/>
          <w:color w:val="auto"/>
          <w:sz w:val="30"/>
          <w:szCs w:val="30"/>
          <w:highlight w:val="none"/>
          <w:lang w:eastAsia="zh-CN"/>
        </w:rPr>
        <w:t>115,358.92</w:t>
      </w:r>
      <w:r>
        <w:rPr>
          <w:rFonts w:hint="eastAsia" w:ascii="Times New Roman" w:hAnsi="Times New Roman" w:eastAsia="仿宋_GB2312" w:cs="仿宋_GB2312"/>
          <w:color w:val="auto"/>
          <w:sz w:val="30"/>
          <w:szCs w:val="30"/>
          <w:highlight w:val="none"/>
        </w:rPr>
        <w:t>元，</w:t>
      </w:r>
      <w:r>
        <w:rPr>
          <w:rFonts w:hint="eastAsia" w:ascii="Times New Roman" w:hAnsi="Times New Roman" w:eastAsia="仿宋_GB2312" w:cs="仿宋_GB2312"/>
          <w:color w:val="auto"/>
          <w:kern w:val="0"/>
          <w:sz w:val="30"/>
          <w:szCs w:val="30"/>
          <w:highlight w:val="none"/>
        </w:rPr>
        <w:t>主要原因是</w:t>
      </w:r>
      <w:r>
        <w:rPr>
          <w:rFonts w:hint="eastAsia" w:ascii="Times New Roman" w:hAnsi="Times New Roman" w:eastAsia="楷体_GB2312" w:cs="楷体_GB2312"/>
          <w:color w:val="auto"/>
          <w:sz w:val="30"/>
          <w:szCs w:val="30"/>
          <w:highlight w:val="none"/>
        </w:rPr>
        <w:t>：</w:t>
      </w:r>
      <w:r>
        <w:rPr>
          <w:rFonts w:hint="eastAsia" w:ascii="Times New Roman" w:hAnsi="Times New Roman" w:eastAsia="仿宋_GB2312" w:cs="仿宋_GB2312"/>
          <w:color w:val="auto"/>
          <w:sz w:val="30"/>
          <w:szCs w:val="30"/>
          <w:highlight w:val="none"/>
          <w:lang w:eastAsia="zh-CN"/>
        </w:rPr>
        <w:t>人员正常晋升。</w:t>
      </w:r>
      <w:r>
        <w:rPr>
          <w:rFonts w:hint="eastAsia" w:ascii="Times New Roman" w:hAnsi="Times New Roman" w:eastAsia="仿宋_GB2312" w:cs="仿宋_GB2312"/>
          <w:color w:val="auto"/>
          <w:kern w:val="0"/>
          <w:sz w:val="30"/>
          <w:szCs w:val="30"/>
          <w:highlight w:val="none"/>
        </w:rPr>
        <w:t>其中：</w:t>
      </w:r>
    </w:p>
    <w:p>
      <w:pPr>
        <w:autoSpaceDE w:val="0"/>
        <w:autoSpaceDN w:val="0"/>
        <w:adjustRightInd w:val="0"/>
        <w:spacing w:line="600" w:lineRule="exact"/>
        <w:ind w:firstLine="720"/>
        <w:jc w:val="left"/>
        <w:rPr>
          <w:rFonts w:hint="eastAsia" w:ascii="Times New Roman" w:hAnsi="Times New Roman" w:eastAsia="黑体" w:cs="黑体"/>
          <w:b/>
          <w:bCs/>
          <w:color w:val="auto"/>
          <w:kern w:val="0"/>
          <w:sz w:val="30"/>
          <w:szCs w:val="30"/>
          <w:highlight w:val="none"/>
        </w:rPr>
      </w:pPr>
      <w:r>
        <w:rPr>
          <w:rFonts w:hint="eastAsia" w:ascii="Times New Roman" w:hAnsi="Times New Roman" w:eastAsia="仿宋_GB2312" w:cs="仿宋_GB2312"/>
          <w:color w:val="auto"/>
          <w:kern w:val="0"/>
          <w:sz w:val="30"/>
          <w:szCs w:val="30"/>
          <w:highlight w:val="none"/>
        </w:rPr>
        <w:t>人员经费</w:t>
      </w:r>
      <w:r>
        <w:rPr>
          <w:rFonts w:hint="eastAsia" w:ascii="Times New Roman" w:hAnsi="Times New Roman" w:eastAsia="仿宋_GB2312" w:cs="Times New Roman"/>
          <w:color w:val="auto"/>
          <w:sz w:val="30"/>
          <w:szCs w:val="30"/>
          <w:highlight w:val="none"/>
          <w:lang w:eastAsia="zh-CN"/>
        </w:rPr>
        <w:t>2,225,905.63</w:t>
      </w:r>
      <w:r>
        <w:rPr>
          <w:rFonts w:hint="eastAsia" w:ascii="Times New Roman" w:hAnsi="Times New Roman" w:eastAsia="仿宋_GB2312" w:cs="仿宋_GB2312"/>
          <w:color w:val="auto"/>
          <w:kern w:val="0"/>
          <w:sz w:val="30"/>
          <w:szCs w:val="30"/>
          <w:highlight w:val="none"/>
        </w:rPr>
        <w:t>元，主要包括</w:t>
      </w:r>
      <w:r>
        <w:rPr>
          <w:rFonts w:hint="eastAsia" w:ascii="Times New Roman" w:hAnsi="Times New Roman" w:eastAsia="仿宋_GB2312" w:cs="仿宋_GB2312"/>
          <w:color w:val="auto"/>
          <w:sz w:val="30"/>
          <w:szCs w:val="30"/>
          <w:highlight w:val="none"/>
          <w:lang w:eastAsia="zh-CN"/>
        </w:rPr>
        <w:t>基本工资、津贴补贴、奖金、绩效工资、机关事业单位基本养老保险缴费、职业年金缴费、职工基本医疗保险缴费、其他社会保障缴费、住房公积金、医疗费、其他工资福利支出、退休费、医疗费补助、奖励金。</w:t>
      </w:r>
    </w:p>
    <w:p>
      <w:pPr>
        <w:autoSpaceDE w:val="0"/>
        <w:autoSpaceDN w:val="0"/>
        <w:adjustRightInd w:val="0"/>
        <w:spacing w:line="600" w:lineRule="exact"/>
        <w:ind w:firstLine="720"/>
        <w:jc w:val="left"/>
        <w:rPr>
          <w:rFonts w:hint="eastAsia" w:ascii="Times New Roman" w:hAnsi="Times New Roman" w:eastAsia="黑体" w:cs="黑体"/>
          <w:b/>
          <w:bCs/>
          <w:color w:val="auto"/>
          <w:kern w:val="0"/>
          <w:sz w:val="30"/>
          <w:szCs w:val="30"/>
          <w:highlight w:val="none"/>
        </w:rPr>
      </w:pPr>
      <w:r>
        <w:rPr>
          <w:rFonts w:hint="eastAsia" w:ascii="Times New Roman" w:hAnsi="Times New Roman" w:eastAsia="仿宋_GB2312" w:cs="仿宋_GB2312"/>
          <w:color w:val="auto"/>
          <w:kern w:val="0"/>
          <w:sz w:val="30"/>
          <w:szCs w:val="30"/>
          <w:highlight w:val="none"/>
        </w:rPr>
        <w:t>公用经费</w:t>
      </w:r>
      <w:r>
        <w:rPr>
          <w:rFonts w:hint="eastAsia" w:ascii="Times New Roman" w:hAnsi="Times New Roman" w:eastAsia="仿宋_GB2312" w:cs="Times New Roman"/>
          <w:color w:val="auto"/>
          <w:sz w:val="30"/>
          <w:szCs w:val="30"/>
          <w:highlight w:val="none"/>
          <w:lang w:eastAsia="zh-CN"/>
        </w:rPr>
        <w:t>210,841.86</w:t>
      </w:r>
      <w:r>
        <w:rPr>
          <w:rFonts w:hint="eastAsia" w:ascii="Times New Roman" w:hAnsi="Times New Roman" w:eastAsia="仿宋_GB2312" w:cs="仿宋_GB2312"/>
          <w:color w:val="auto"/>
          <w:kern w:val="0"/>
          <w:sz w:val="30"/>
          <w:szCs w:val="30"/>
          <w:highlight w:val="none"/>
        </w:rPr>
        <w:t>元，主要包括</w:t>
      </w:r>
      <w:r>
        <w:rPr>
          <w:rFonts w:hint="eastAsia" w:ascii="Times New Roman" w:hAnsi="Times New Roman" w:eastAsia="仿宋_GB2312" w:cs="仿宋_GB2312"/>
          <w:color w:val="auto"/>
          <w:sz w:val="30"/>
          <w:szCs w:val="30"/>
          <w:highlight w:val="none"/>
          <w:lang w:eastAsia="zh-CN"/>
        </w:rPr>
        <w:t>办公费、手续费、水费、电费、邮电费、维修（护）费、培训费、专用材料费、委托业务费、工会经费、福利费、其他交通费用、税金及附加费用。</w:t>
      </w:r>
    </w:p>
    <w:p>
      <w:pPr>
        <w:keepNext/>
        <w:keepLines/>
        <w:autoSpaceDE w:val="0"/>
        <w:autoSpaceDN w:val="0"/>
        <w:adjustRightInd w:val="0"/>
        <w:spacing w:line="600" w:lineRule="exact"/>
        <w:ind w:firstLine="602"/>
        <w:jc w:val="left"/>
        <w:outlineLvl w:val="1"/>
        <w:rPr>
          <w:rFonts w:ascii="Times New Roman" w:hAnsi="Times New Roman" w:eastAsia="黑体" w:cs="黑体"/>
          <w:b/>
          <w:bCs/>
          <w:color w:val="auto"/>
          <w:kern w:val="0"/>
          <w:sz w:val="30"/>
          <w:szCs w:val="30"/>
          <w:highlight w:val="none"/>
        </w:rPr>
      </w:pPr>
      <w:r>
        <w:rPr>
          <w:rFonts w:hint="eastAsia" w:ascii="Times New Roman" w:hAnsi="Times New Roman" w:eastAsia="黑体" w:cs="黑体"/>
          <w:b/>
          <w:bCs/>
          <w:color w:val="auto"/>
          <w:kern w:val="0"/>
          <w:sz w:val="30"/>
          <w:szCs w:val="30"/>
          <w:highlight w:val="none"/>
        </w:rPr>
        <w:t>七、政府性基金预算财政拨款收支决算情况</w:t>
      </w:r>
    </w:p>
    <w:p>
      <w:pPr>
        <w:autoSpaceDE w:val="0"/>
        <w:autoSpaceDN w:val="0"/>
        <w:adjustRightInd w:val="0"/>
        <w:spacing w:line="580" w:lineRule="exact"/>
        <w:ind w:firstLine="600"/>
        <w:jc w:val="left"/>
        <w:rPr>
          <w:rFonts w:ascii="Times New Roman" w:hAnsi="Times New Roman" w:eastAsia="仿宋_GB2312" w:cs="仿宋_GB2312"/>
          <w:color w:val="auto"/>
          <w:kern w:val="0"/>
          <w:sz w:val="30"/>
          <w:szCs w:val="30"/>
          <w:highlight w:val="none"/>
        </w:rPr>
      </w:pPr>
      <w:r>
        <w:rPr>
          <w:rFonts w:hint="eastAsia" w:ascii="Times New Roman" w:hAnsi="Times New Roman" w:eastAsia="仿宋_GB2312" w:cs="仿宋_GB2312"/>
          <w:color w:val="auto"/>
          <w:sz w:val="30"/>
          <w:szCs w:val="30"/>
          <w:highlight w:val="none"/>
          <w:lang w:eastAsia="zh-CN"/>
        </w:rPr>
        <w:t>天津市北辰区产品质量监督检验所</w:t>
      </w:r>
      <w:r>
        <w:rPr>
          <w:rFonts w:hint="eastAsia" w:ascii="Times New Roman" w:hAnsi="Times New Roman" w:eastAsia="宋体" w:cs="宋体"/>
          <w:color w:val="auto"/>
          <w:sz w:val="30"/>
          <w:szCs w:val="30"/>
          <w:highlight w:val="none"/>
          <w:lang w:eastAsia="zh-CN"/>
        </w:rPr>
        <w:t>2023</w:t>
      </w:r>
      <w:r>
        <w:rPr>
          <w:rFonts w:hint="eastAsia" w:ascii="Times New Roman" w:hAnsi="Times New Roman" w:eastAsia="仿宋_GB2312" w:cs="仿宋_GB2312"/>
          <w:color w:val="auto"/>
          <w:sz w:val="30"/>
          <w:szCs w:val="30"/>
          <w:highlight w:val="none"/>
        </w:rPr>
        <w:t>年度部门决算政府性基金预算财政拨款</w:t>
      </w:r>
      <w:r>
        <w:rPr>
          <w:rFonts w:hint="eastAsia" w:ascii="Times New Roman" w:hAnsi="Times New Roman" w:eastAsia="仿宋_GB2312" w:cs="仿宋_GB2312"/>
          <w:color w:val="auto"/>
          <w:kern w:val="0"/>
          <w:sz w:val="30"/>
          <w:szCs w:val="30"/>
          <w:highlight w:val="none"/>
        </w:rPr>
        <w:t>年初结转和结余</w:t>
      </w:r>
      <w:r>
        <w:rPr>
          <w:rFonts w:hint="eastAsia" w:ascii="Times New Roman" w:hAnsi="Times New Roman" w:eastAsia="仿宋_GB2312" w:cs="Times New Roman"/>
          <w:color w:val="auto"/>
          <w:sz w:val="30"/>
          <w:szCs w:val="30"/>
          <w:highlight w:val="none"/>
          <w:lang w:eastAsia="zh-CN"/>
        </w:rPr>
        <w:t>0.00</w:t>
      </w:r>
      <w:r>
        <w:rPr>
          <w:rFonts w:hint="eastAsia" w:ascii="Times New Roman" w:hAnsi="Times New Roman" w:eastAsia="仿宋_GB2312" w:cs="仿宋_GB2312"/>
          <w:color w:val="auto"/>
          <w:kern w:val="0"/>
          <w:sz w:val="30"/>
          <w:szCs w:val="30"/>
          <w:highlight w:val="none"/>
        </w:rPr>
        <w:t>元，收入</w:t>
      </w:r>
      <w:r>
        <w:rPr>
          <w:rFonts w:hint="eastAsia" w:ascii="Times New Roman" w:hAnsi="Times New Roman" w:eastAsia="仿宋_GB2312" w:cs="Times New Roman"/>
          <w:color w:val="auto"/>
          <w:sz w:val="30"/>
          <w:szCs w:val="30"/>
          <w:highlight w:val="none"/>
          <w:lang w:eastAsia="zh-CN"/>
        </w:rPr>
        <w:t>0.00</w:t>
      </w:r>
      <w:r>
        <w:rPr>
          <w:rFonts w:hint="eastAsia" w:ascii="Times New Roman" w:hAnsi="Times New Roman" w:eastAsia="仿宋_GB2312" w:cs="仿宋_GB2312"/>
          <w:color w:val="auto"/>
          <w:kern w:val="0"/>
          <w:sz w:val="30"/>
          <w:szCs w:val="30"/>
          <w:highlight w:val="none"/>
        </w:rPr>
        <w:t>元，</w:t>
      </w:r>
      <w:r>
        <w:rPr>
          <w:rFonts w:hint="eastAsia" w:ascii="Times New Roman" w:hAnsi="Times New Roman" w:eastAsia="仿宋_GB2312" w:cs="仿宋_GB2312"/>
          <w:color w:val="auto"/>
          <w:sz w:val="30"/>
          <w:szCs w:val="30"/>
          <w:highlight w:val="none"/>
        </w:rPr>
        <w:t>支出</w:t>
      </w:r>
      <w:r>
        <w:rPr>
          <w:rFonts w:hint="eastAsia" w:ascii="Times New Roman" w:hAnsi="Times New Roman" w:eastAsia="仿宋_GB2312" w:cs="Times New Roman"/>
          <w:color w:val="auto"/>
          <w:sz w:val="30"/>
          <w:szCs w:val="30"/>
          <w:highlight w:val="none"/>
          <w:lang w:eastAsia="zh-CN"/>
        </w:rPr>
        <w:t>0.00</w:t>
      </w:r>
      <w:r>
        <w:rPr>
          <w:rFonts w:hint="eastAsia" w:ascii="Times New Roman" w:hAnsi="Times New Roman" w:eastAsia="仿宋_GB2312" w:cs="仿宋_GB2312"/>
          <w:color w:val="auto"/>
          <w:sz w:val="30"/>
          <w:szCs w:val="30"/>
          <w:highlight w:val="none"/>
        </w:rPr>
        <w:t>元，年末结转和结余</w:t>
      </w:r>
      <w:r>
        <w:rPr>
          <w:rFonts w:hint="eastAsia" w:ascii="Times New Roman" w:hAnsi="Times New Roman" w:eastAsia="仿宋_GB2312" w:cs="Times New Roman"/>
          <w:color w:val="auto"/>
          <w:sz w:val="30"/>
          <w:szCs w:val="30"/>
          <w:highlight w:val="none"/>
          <w:lang w:eastAsia="zh-CN"/>
        </w:rPr>
        <w:t>0.00</w:t>
      </w:r>
      <w:r>
        <w:rPr>
          <w:rFonts w:hint="eastAsia" w:ascii="Times New Roman" w:hAnsi="Times New Roman" w:eastAsia="仿宋_GB2312" w:cs="仿宋_GB2312"/>
          <w:color w:val="auto"/>
          <w:sz w:val="30"/>
          <w:szCs w:val="30"/>
          <w:highlight w:val="none"/>
        </w:rPr>
        <w:t>元。与</w:t>
      </w:r>
      <w:r>
        <w:rPr>
          <w:rFonts w:hint="eastAsia" w:ascii="Times New Roman" w:hAnsi="Times New Roman" w:eastAsia="仿宋_GB2312" w:cs="Times New Roman"/>
          <w:color w:val="auto"/>
          <w:sz w:val="30"/>
          <w:szCs w:val="30"/>
          <w:highlight w:val="none"/>
          <w:lang w:eastAsia="zh-CN"/>
        </w:rPr>
        <w:t>2022</w:t>
      </w:r>
      <w:r>
        <w:rPr>
          <w:rFonts w:hint="eastAsia" w:ascii="Times New Roman" w:hAnsi="Times New Roman" w:eastAsia="仿宋_GB2312" w:cs="仿宋_GB2312"/>
          <w:color w:val="auto"/>
          <w:sz w:val="30"/>
          <w:szCs w:val="30"/>
          <w:highlight w:val="none"/>
        </w:rPr>
        <w:t>年度相比，政府性基金财政拨款支出</w:t>
      </w:r>
      <w:r>
        <w:rPr>
          <w:rFonts w:hint="eastAsia" w:ascii="Times New Roman" w:hAnsi="Times New Roman" w:eastAsia="仿宋_GB2312" w:cs="仿宋_GB2312"/>
          <w:color w:val="auto"/>
          <w:sz w:val="30"/>
          <w:szCs w:val="30"/>
          <w:highlight w:val="none"/>
          <w:lang w:val="en-US" w:eastAsia="zh-CN"/>
        </w:rPr>
        <w:t>持平</w:t>
      </w:r>
      <w:r>
        <w:rPr>
          <w:rFonts w:hint="eastAsia" w:ascii="Times New Roman" w:hAnsi="Times New Roman" w:eastAsia="仿宋_GB2312" w:cs="仿宋_GB2312"/>
          <w:color w:val="auto"/>
          <w:sz w:val="30"/>
          <w:szCs w:val="30"/>
          <w:highlight w:val="none"/>
          <w:lang w:eastAsia="zh-CN"/>
        </w:rPr>
        <w:t>0.00</w:t>
      </w:r>
      <w:r>
        <w:rPr>
          <w:rFonts w:hint="eastAsia" w:ascii="Times New Roman" w:hAnsi="Times New Roman" w:eastAsia="仿宋_GB2312" w:cs="仿宋_GB2312"/>
          <w:color w:val="auto"/>
          <w:sz w:val="30"/>
          <w:szCs w:val="30"/>
          <w:highlight w:val="none"/>
        </w:rPr>
        <w:t>元，</w:t>
      </w:r>
      <w:r>
        <w:rPr>
          <w:rFonts w:hint="eastAsia" w:ascii="Times New Roman" w:hAnsi="Times New Roman" w:eastAsia="仿宋_GB2312" w:cs="仿宋_GB2312"/>
          <w:color w:val="auto"/>
          <w:sz w:val="30"/>
          <w:szCs w:val="30"/>
          <w:highlight w:val="none"/>
          <w:lang w:val="en-US" w:eastAsia="zh-CN"/>
        </w:rPr>
        <w:t>持平</w:t>
      </w:r>
      <w:r>
        <w:rPr>
          <w:rFonts w:hint="eastAsia" w:ascii="Times New Roman" w:hAnsi="Times New Roman" w:eastAsia="仿宋_GB2312" w:cs="仿宋_GB2312"/>
          <w:color w:val="auto"/>
          <w:sz w:val="30"/>
          <w:szCs w:val="30"/>
          <w:highlight w:val="none"/>
          <w:lang w:eastAsia="zh-CN"/>
        </w:rPr>
        <w:t>0.0%</w:t>
      </w:r>
      <w:r>
        <w:rPr>
          <w:rFonts w:hint="eastAsia" w:ascii="Times New Roman" w:hAnsi="Times New Roman" w:eastAsia="仿宋_GB2312" w:cs="仿宋_GB2312"/>
          <w:color w:val="auto"/>
          <w:sz w:val="30"/>
          <w:szCs w:val="30"/>
          <w:highlight w:val="none"/>
        </w:rPr>
        <w:t>，</w:t>
      </w:r>
      <w:r>
        <w:rPr>
          <w:rFonts w:hint="eastAsia" w:ascii="Times New Roman" w:hAnsi="Times New Roman" w:eastAsia="仿宋_GB2312" w:cs="仿宋_GB2312"/>
          <w:color w:val="auto"/>
          <w:kern w:val="0"/>
          <w:sz w:val="30"/>
          <w:szCs w:val="30"/>
          <w:highlight w:val="none"/>
        </w:rPr>
        <w:t>主要原因是</w:t>
      </w:r>
      <w:r>
        <w:rPr>
          <w:rFonts w:hint="eastAsia" w:ascii="Times New Roman" w:hAnsi="Times New Roman" w:eastAsia="楷体_GB2312" w:cs="楷体_GB2312"/>
          <w:color w:val="auto"/>
          <w:sz w:val="30"/>
          <w:szCs w:val="30"/>
          <w:highlight w:val="none"/>
          <w:lang w:val="zh-CN"/>
        </w:rPr>
        <w:t>：</w:t>
      </w:r>
    </w:p>
    <w:p>
      <w:pPr>
        <w:autoSpaceDE w:val="0"/>
        <w:autoSpaceDN w:val="0"/>
        <w:adjustRightInd w:val="0"/>
        <w:spacing w:line="600" w:lineRule="exact"/>
        <w:ind w:firstLine="600"/>
        <w:jc w:val="left"/>
        <w:rPr>
          <w:rFonts w:hint="default" w:ascii="Times New Roman" w:hAnsi="Times New Roman" w:eastAsia="楷体" w:cs="楷体"/>
          <w:color w:val="auto"/>
          <w:kern w:val="0"/>
          <w:sz w:val="30"/>
          <w:szCs w:val="30"/>
          <w:highlight w:val="none"/>
          <w:lang w:val="en-US"/>
        </w:rPr>
      </w:pPr>
      <w:r>
        <w:rPr>
          <w:rFonts w:hint="eastAsia" w:ascii="Times New Roman" w:hAnsi="Times New Roman" w:eastAsia="仿宋_GB2312" w:cs="仿宋_GB2312"/>
          <w:color w:val="auto"/>
          <w:sz w:val="30"/>
          <w:szCs w:val="30"/>
          <w:highlight w:val="none"/>
          <w:lang w:eastAsia="zh-CN"/>
        </w:rPr>
        <w:t>天津市北辰区产品质量监督检验所2023年度无政府性基金预算财政拨款收入、支出和结转结余。</w:t>
      </w:r>
      <w:r>
        <w:rPr>
          <w:rFonts w:hint="eastAsia" w:ascii="Times New Roman" w:hAnsi="Times New Roman" w:eastAsia="仿宋_GB2312" w:cs="仿宋_GB2312"/>
          <w:color w:val="auto"/>
          <w:sz w:val="30"/>
          <w:szCs w:val="30"/>
          <w:highlight w:val="none"/>
          <w:lang w:val="en-US" w:eastAsia="zh-CN"/>
        </w:rPr>
        <w:tab/>
      </w:r>
    </w:p>
    <w:p>
      <w:pPr>
        <w:keepNext/>
        <w:keepLines/>
        <w:autoSpaceDE w:val="0"/>
        <w:autoSpaceDN w:val="0"/>
        <w:adjustRightInd w:val="0"/>
        <w:spacing w:line="600" w:lineRule="exact"/>
        <w:ind w:firstLine="602"/>
        <w:jc w:val="left"/>
        <w:outlineLvl w:val="1"/>
        <w:rPr>
          <w:rFonts w:hint="eastAsia" w:ascii="Times New Roman" w:hAnsi="Times New Roman" w:eastAsia="黑体" w:cs="黑体"/>
          <w:b/>
          <w:bCs/>
          <w:color w:val="auto"/>
          <w:kern w:val="0"/>
          <w:sz w:val="30"/>
          <w:szCs w:val="30"/>
          <w:highlight w:val="none"/>
        </w:rPr>
      </w:pPr>
      <w:r>
        <w:rPr>
          <w:rFonts w:hint="eastAsia" w:ascii="Times New Roman" w:hAnsi="Times New Roman" w:eastAsia="黑体" w:cs="黑体"/>
          <w:b/>
          <w:bCs/>
          <w:color w:val="auto"/>
          <w:kern w:val="0"/>
          <w:sz w:val="30"/>
          <w:szCs w:val="30"/>
          <w:highlight w:val="none"/>
        </w:rPr>
        <w:t>八、国有资本经营预算财政拨款收支决算情况说明</w:t>
      </w:r>
    </w:p>
    <w:p>
      <w:pPr>
        <w:autoSpaceDE w:val="0"/>
        <w:autoSpaceDN w:val="0"/>
        <w:adjustRightInd w:val="0"/>
        <w:spacing w:line="600" w:lineRule="exact"/>
        <w:ind w:firstLine="60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lang w:eastAsia="zh-CN"/>
        </w:rPr>
        <w:t>天津市北辰区产品质量监督检验所</w:t>
      </w:r>
      <w:r>
        <w:rPr>
          <w:rFonts w:hint="eastAsia" w:ascii="Times New Roman" w:hAnsi="Times New Roman" w:eastAsia="宋体" w:cs="宋体"/>
          <w:color w:val="auto"/>
          <w:kern w:val="0"/>
          <w:sz w:val="30"/>
          <w:szCs w:val="30"/>
          <w:highlight w:val="none"/>
          <w:lang w:eastAsia="zh-CN"/>
        </w:rPr>
        <w:t>2023</w:t>
      </w:r>
      <w:r>
        <w:rPr>
          <w:rFonts w:hint="eastAsia" w:ascii="Times New Roman" w:hAnsi="Times New Roman" w:eastAsia="仿宋_GB2312" w:cs="仿宋_GB2312"/>
          <w:color w:val="auto"/>
          <w:kern w:val="0"/>
          <w:sz w:val="30"/>
          <w:szCs w:val="30"/>
          <w:highlight w:val="none"/>
        </w:rPr>
        <w:t>年度部门决算国有资本经营预算财政拨款年初结转和结余</w:t>
      </w:r>
      <w:r>
        <w:rPr>
          <w:rFonts w:hint="eastAsia" w:ascii="Times New Roman" w:hAnsi="Times New Roman" w:eastAsia="仿宋_GB2312" w:cs="Times New Roman"/>
          <w:color w:val="auto"/>
          <w:sz w:val="30"/>
          <w:szCs w:val="30"/>
          <w:highlight w:val="none"/>
          <w:lang w:eastAsia="zh-CN"/>
        </w:rPr>
        <w:t>0.00</w:t>
      </w:r>
      <w:r>
        <w:rPr>
          <w:rFonts w:hint="eastAsia" w:ascii="Times New Roman" w:hAnsi="Times New Roman" w:eastAsia="仿宋_GB2312" w:cs="仿宋_GB2312"/>
          <w:color w:val="auto"/>
          <w:kern w:val="0"/>
          <w:sz w:val="30"/>
          <w:szCs w:val="30"/>
          <w:highlight w:val="none"/>
        </w:rPr>
        <w:t>元，收入</w:t>
      </w:r>
      <w:r>
        <w:rPr>
          <w:rFonts w:hint="eastAsia" w:ascii="Times New Roman" w:hAnsi="Times New Roman" w:eastAsia="仿宋_GB2312" w:cs="Times New Roman"/>
          <w:color w:val="auto"/>
          <w:sz w:val="30"/>
          <w:szCs w:val="30"/>
          <w:highlight w:val="none"/>
          <w:lang w:eastAsia="zh-CN"/>
        </w:rPr>
        <w:t>0.00</w:t>
      </w:r>
      <w:r>
        <w:rPr>
          <w:rFonts w:hint="eastAsia" w:ascii="Times New Roman" w:hAnsi="Times New Roman" w:eastAsia="仿宋_GB2312" w:cs="仿宋_GB2312"/>
          <w:color w:val="auto"/>
          <w:kern w:val="0"/>
          <w:sz w:val="30"/>
          <w:szCs w:val="30"/>
          <w:highlight w:val="none"/>
        </w:rPr>
        <w:t>元，支出</w:t>
      </w:r>
      <w:r>
        <w:rPr>
          <w:rFonts w:hint="eastAsia" w:ascii="Times New Roman" w:hAnsi="Times New Roman" w:eastAsia="仿宋_GB2312" w:cs="Times New Roman"/>
          <w:color w:val="auto"/>
          <w:sz w:val="30"/>
          <w:szCs w:val="30"/>
          <w:highlight w:val="none"/>
          <w:lang w:eastAsia="zh-CN"/>
        </w:rPr>
        <w:t>0.00</w:t>
      </w:r>
      <w:r>
        <w:rPr>
          <w:rFonts w:hint="eastAsia" w:ascii="Times New Roman" w:hAnsi="Times New Roman" w:eastAsia="仿宋_GB2312" w:cs="仿宋_GB2312"/>
          <w:color w:val="auto"/>
          <w:kern w:val="0"/>
          <w:sz w:val="30"/>
          <w:szCs w:val="30"/>
          <w:highlight w:val="none"/>
        </w:rPr>
        <w:t>元，年末结余和结余</w:t>
      </w:r>
      <w:r>
        <w:rPr>
          <w:rFonts w:hint="eastAsia" w:ascii="Times New Roman" w:hAnsi="Times New Roman" w:eastAsia="仿宋_GB2312" w:cs="Times New Roman"/>
          <w:color w:val="auto"/>
          <w:sz w:val="30"/>
          <w:szCs w:val="30"/>
          <w:highlight w:val="none"/>
          <w:lang w:eastAsia="zh-CN"/>
        </w:rPr>
        <w:t>0.00</w:t>
      </w:r>
      <w:r>
        <w:rPr>
          <w:rFonts w:hint="eastAsia" w:ascii="Times New Roman" w:hAnsi="Times New Roman" w:eastAsia="仿宋_GB2312" w:cs="仿宋_GB2312"/>
          <w:color w:val="auto"/>
          <w:kern w:val="0"/>
          <w:sz w:val="30"/>
          <w:szCs w:val="30"/>
          <w:highlight w:val="none"/>
        </w:rPr>
        <w:t>元。与</w:t>
      </w:r>
      <w:r>
        <w:rPr>
          <w:rFonts w:hint="eastAsia" w:ascii="Times New Roman" w:hAnsi="Times New Roman" w:eastAsia="仿宋_GB2312" w:cs="仿宋_GB2312"/>
          <w:color w:val="auto"/>
          <w:kern w:val="0"/>
          <w:sz w:val="30"/>
          <w:szCs w:val="30"/>
          <w:highlight w:val="none"/>
          <w:lang w:eastAsia="zh-CN"/>
        </w:rPr>
        <w:t>2022</w:t>
      </w:r>
      <w:r>
        <w:rPr>
          <w:rFonts w:hint="eastAsia" w:ascii="Times New Roman" w:hAnsi="Times New Roman" w:eastAsia="仿宋_GB2312" w:cs="仿宋_GB2312"/>
          <w:color w:val="auto"/>
          <w:kern w:val="0"/>
          <w:sz w:val="30"/>
          <w:szCs w:val="30"/>
          <w:highlight w:val="none"/>
        </w:rPr>
        <w:t>年度相比，国有资本经营预算财政拨款支出</w:t>
      </w:r>
      <w:r>
        <w:rPr>
          <w:rFonts w:hint="eastAsia" w:ascii="Times New Roman" w:hAnsi="Times New Roman" w:eastAsia="仿宋_GB2312" w:cs="仿宋_GB2312"/>
          <w:color w:val="auto"/>
          <w:kern w:val="0"/>
          <w:sz w:val="30"/>
          <w:szCs w:val="30"/>
          <w:highlight w:val="none"/>
          <w:lang w:val="en-US" w:eastAsia="zh-CN"/>
        </w:rPr>
        <w:t>持平</w:t>
      </w:r>
      <w:r>
        <w:rPr>
          <w:rFonts w:hint="eastAsia" w:ascii="Times New Roman" w:hAnsi="Times New Roman" w:eastAsia="仿宋_GB2312" w:cs="仿宋_GB2312"/>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w:t>
      </w:r>
      <w:r>
        <w:rPr>
          <w:rFonts w:hint="eastAsia" w:ascii="Times New Roman" w:hAnsi="Times New Roman" w:eastAsia="仿宋_GB2312" w:cs="仿宋_GB2312"/>
          <w:color w:val="auto"/>
          <w:kern w:val="0"/>
          <w:sz w:val="30"/>
          <w:szCs w:val="30"/>
          <w:highlight w:val="none"/>
          <w:lang w:val="en-US" w:eastAsia="zh-CN"/>
        </w:rPr>
        <w:t>持平</w:t>
      </w:r>
      <w:r>
        <w:rPr>
          <w:rFonts w:hint="eastAsia" w:ascii="Times New Roman" w:hAnsi="Times New Roman" w:eastAsia="仿宋_GB2312" w:cs="仿宋_GB2312"/>
          <w:color w:val="auto"/>
          <w:kern w:val="0"/>
          <w:sz w:val="30"/>
          <w:szCs w:val="30"/>
          <w:highlight w:val="none"/>
          <w:lang w:eastAsia="zh-CN"/>
        </w:rPr>
        <w:t>0.0</w:t>
      </w:r>
      <w:r>
        <w:rPr>
          <w:rFonts w:hint="eastAsia" w:ascii="Times New Roman" w:hAnsi="Times New Roman" w:eastAsia="仿宋_GB2312" w:cs="仿宋_GB2312"/>
          <w:color w:val="auto"/>
          <w:sz w:val="30"/>
          <w:szCs w:val="30"/>
          <w:highlight w:val="none"/>
          <w:lang w:eastAsia="zh-CN"/>
        </w:rPr>
        <w:t>%</w:t>
      </w:r>
      <w:r>
        <w:rPr>
          <w:rFonts w:hint="eastAsia" w:ascii="Times New Roman" w:hAnsi="Times New Roman" w:eastAsia="仿宋_GB2312" w:cs="仿宋_GB2312"/>
          <w:color w:val="auto"/>
          <w:sz w:val="30"/>
          <w:szCs w:val="30"/>
          <w:highlight w:val="none"/>
        </w:rPr>
        <w:t>，</w:t>
      </w:r>
      <w:r>
        <w:rPr>
          <w:rFonts w:hint="eastAsia" w:ascii="Times New Roman" w:hAnsi="Times New Roman" w:eastAsia="仿宋_GB2312" w:cs="仿宋_GB2312"/>
          <w:color w:val="auto"/>
          <w:kern w:val="0"/>
          <w:sz w:val="30"/>
          <w:szCs w:val="30"/>
          <w:highlight w:val="none"/>
        </w:rPr>
        <w:t>主要原因是</w:t>
      </w:r>
      <w:r>
        <w:rPr>
          <w:rFonts w:hint="eastAsia" w:ascii="Times New Roman" w:hAnsi="Times New Roman" w:eastAsia="楷体_GB2312" w:cs="楷体_GB2312"/>
          <w:color w:val="auto"/>
          <w:sz w:val="30"/>
          <w:szCs w:val="30"/>
          <w:highlight w:val="none"/>
          <w:lang w:val="zh-CN"/>
        </w:rPr>
        <w:t>：</w:t>
      </w:r>
    </w:p>
    <w:p>
      <w:pPr>
        <w:autoSpaceDE w:val="0"/>
        <w:autoSpaceDN w:val="0"/>
        <w:adjustRightInd w:val="0"/>
        <w:spacing w:line="600" w:lineRule="exact"/>
        <w:ind w:firstLine="600"/>
        <w:jc w:val="left"/>
        <w:rPr>
          <w:rFonts w:hint="eastAsia" w:ascii="Times New Roman" w:hAnsi="Times New Roman" w:eastAsia="仿宋_GB2312" w:cs="仿宋_GB2312"/>
          <w:color w:val="auto"/>
          <w:sz w:val="30"/>
          <w:szCs w:val="30"/>
          <w:highlight w:val="none"/>
          <w:lang w:eastAsia="zh-CN"/>
        </w:rPr>
      </w:pPr>
      <w:r>
        <w:rPr>
          <w:rFonts w:hint="eastAsia" w:ascii="Times New Roman" w:hAnsi="Times New Roman" w:eastAsia="仿宋_GB2312" w:cs="仿宋_GB2312"/>
          <w:color w:val="auto"/>
          <w:sz w:val="30"/>
          <w:szCs w:val="30"/>
          <w:highlight w:val="none"/>
          <w:lang w:eastAsia="zh-CN"/>
        </w:rPr>
        <w:t>天津市北辰区产品质量监督检验所2023年度无国有资本经营预算财政拨款收入、支出和结转结余。</w:t>
      </w:r>
    </w:p>
    <w:p>
      <w:pPr>
        <w:keepNext/>
        <w:keepLines/>
        <w:autoSpaceDE w:val="0"/>
        <w:autoSpaceDN w:val="0"/>
        <w:adjustRightInd w:val="0"/>
        <w:spacing w:line="600" w:lineRule="exact"/>
        <w:ind w:firstLine="602"/>
        <w:jc w:val="left"/>
        <w:outlineLvl w:val="1"/>
        <w:rPr>
          <w:rFonts w:ascii="Times New Roman" w:hAnsi="Times New Roman" w:eastAsia="黑体" w:cs="黑体"/>
          <w:b/>
          <w:bCs/>
          <w:color w:val="auto"/>
          <w:kern w:val="0"/>
          <w:sz w:val="30"/>
          <w:szCs w:val="30"/>
          <w:highlight w:val="none"/>
        </w:rPr>
      </w:pPr>
      <w:r>
        <w:rPr>
          <w:rFonts w:hint="eastAsia" w:ascii="Times New Roman" w:hAnsi="Times New Roman" w:eastAsia="黑体" w:cs="黑体"/>
          <w:b/>
          <w:bCs/>
          <w:color w:val="auto"/>
          <w:kern w:val="0"/>
          <w:sz w:val="30"/>
          <w:szCs w:val="30"/>
          <w:highlight w:val="none"/>
        </w:rPr>
        <w:t>九、财政拨款</w:t>
      </w:r>
      <w:r>
        <w:rPr>
          <w:rFonts w:ascii="Times New Roman" w:hAnsi="Times New Roman" w:eastAsia="黑体" w:cs="黑体"/>
          <w:b/>
          <w:bCs/>
          <w:color w:val="auto"/>
          <w:kern w:val="0"/>
          <w:sz w:val="30"/>
          <w:szCs w:val="30"/>
          <w:highlight w:val="none"/>
        </w:rPr>
        <w:t>“</w:t>
      </w:r>
      <w:r>
        <w:rPr>
          <w:rFonts w:hint="eastAsia" w:ascii="Times New Roman" w:hAnsi="Times New Roman" w:eastAsia="黑体" w:cs="黑体"/>
          <w:b/>
          <w:bCs/>
          <w:color w:val="auto"/>
          <w:kern w:val="0"/>
          <w:sz w:val="30"/>
          <w:szCs w:val="30"/>
          <w:highlight w:val="none"/>
        </w:rPr>
        <w:t>三公</w:t>
      </w:r>
      <w:r>
        <w:rPr>
          <w:rFonts w:ascii="Times New Roman" w:hAnsi="Times New Roman" w:eastAsia="黑体" w:cs="黑体"/>
          <w:b/>
          <w:bCs/>
          <w:color w:val="auto"/>
          <w:kern w:val="0"/>
          <w:sz w:val="30"/>
          <w:szCs w:val="30"/>
          <w:highlight w:val="none"/>
        </w:rPr>
        <w:t>”</w:t>
      </w:r>
      <w:r>
        <w:rPr>
          <w:rFonts w:hint="eastAsia" w:ascii="Times New Roman" w:hAnsi="Times New Roman" w:eastAsia="黑体" w:cs="黑体"/>
          <w:b/>
          <w:bCs/>
          <w:color w:val="auto"/>
          <w:kern w:val="0"/>
          <w:sz w:val="30"/>
          <w:szCs w:val="30"/>
          <w:highlight w:val="none"/>
        </w:rPr>
        <w:t>经费</w:t>
      </w:r>
      <w:r>
        <w:rPr>
          <w:rFonts w:hint="eastAsia" w:ascii="Times New Roman" w:hAnsi="Times New Roman" w:eastAsia="黑体" w:cs="黑体"/>
          <w:b/>
          <w:bCs/>
          <w:color w:val="auto"/>
          <w:kern w:val="0"/>
          <w:sz w:val="30"/>
          <w:szCs w:val="30"/>
          <w:highlight w:val="none"/>
          <w:lang w:val="zh-CN"/>
        </w:rPr>
        <w:t>支出决算</w:t>
      </w:r>
      <w:r>
        <w:rPr>
          <w:rFonts w:hint="eastAsia" w:ascii="Times New Roman" w:hAnsi="Times New Roman" w:eastAsia="黑体" w:cs="黑体"/>
          <w:b/>
          <w:bCs/>
          <w:color w:val="auto"/>
          <w:kern w:val="0"/>
          <w:sz w:val="30"/>
          <w:szCs w:val="30"/>
          <w:highlight w:val="none"/>
        </w:rPr>
        <w:t>情况</w:t>
      </w:r>
    </w:p>
    <w:p>
      <w:pPr>
        <w:autoSpaceDE w:val="0"/>
        <w:autoSpaceDN w:val="0"/>
        <w:adjustRightInd w:val="0"/>
        <w:spacing w:line="600" w:lineRule="exact"/>
        <w:ind w:firstLine="602"/>
        <w:jc w:val="left"/>
        <w:rPr>
          <w:rFonts w:hint="default" w:ascii="Times New Roman" w:hAnsi="Times New Roman" w:eastAsia="楷体" w:cs="楷体"/>
          <w:b/>
          <w:bCs/>
          <w:color w:val="auto"/>
          <w:kern w:val="0"/>
          <w:sz w:val="30"/>
          <w:szCs w:val="30"/>
          <w:highlight w:val="none"/>
          <w:lang w:val="en-US" w:eastAsia="zh-CN"/>
        </w:rPr>
      </w:pPr>
      <w:r>
        <w:rPr>
          <w:rFonts w:hint="eastAsia" w:ascii="Times New Roman" w:hAnsi="Times New Roman" w:eastAsia="楷体" w:cs="楷体"/>
          <w:b/>
          <w:bCs/>
          <w:color w:val="auto"/>
          <w:kern w:val="0"/>
          <w:sz w:val="30"/>
          <w:szCs w:val="30"/>
          <w:highlight w:val="none"/>
        </w:rPr>
        <w:t>（一）总体情况</w:t>
      </w:r>
      <w:r>
        <w:rPr>
          <w:rFonts w:hint="eastAsia" w:ascii="Times New Roman" w:hAnsi="Times New Roman" w:eastAsia="楷体" w:cs="楷体"/>
          <w:b/>
          <w:bCs/>
          <w:color w:val="auto"/>
          <w:kern w:val="0"/>
          <w:sz w:val="30"/>
          <w:szCs w:val="30"/>
          <w:highlight w:val="none"/>
          <w:lang w:val="en-US" w:eastAsia="zh-CN"/>
        </w:rPr>
        <w:tab/>
      </w:r>
      <w:r>
        <w:rPr>
          <w:rFonts w:hint="eastAsia" w:ascii="Times New Roman" w:hAnsi="Times New Roman" w:eastAsia="楷体" w:cs="楷体"/>
          <w:b/>
          <w:bCs/>
          <w:color w:val="auto"/>
          <w:kern w:val="0"/>
          <w:sz w:val="30"/>
          <w:szCs w:val="30"/>
          <w:highlight w:val="none"/>
          <w:lang w:val="en-US" w:eastAsia="zh-CN"/>
        </w:rPr>
        <w:tab/>
      </w:r>
      <w:r>
        <w:rPr>
          <w:rFonts w:hint="eastAsia" w:ascii="Times New Roman" w:hAnsi="Times New Roman" w:eastAsia="楷体" w:cs="楷体"/>
          <w:b/>
          <w:bCs/>
          <w:color w:val="auto"/>
          <w:kern w:val="0"/>
          <w:sz w:val="30"/>
          <w:szCs w:val="30"/>
          <w:highlight w:val="none"/>
          <w:lang w:val="en-US" w:eastAsia="zh-CN"/>
        </w:rPr>
        <w:tab/>
      </w:r>
      <w:r>
        <w:rPr>
          <w:rFonts w:hint="eastAsia" w:ascii="Times New Roman" w:hAnsi="Times New Roman" w:eastAsia="楷体" w:cs="楷体"/>
          <w:b/>
          <w:bCs/>
          <w:color w:val="auto"/>
          <w:kern w:val="0"/>
          <w:sz w:val="30"/>
          <w:szCs w:val="30"/>
          <w:highlight w:val="none"/>
          <w:lang w:val="en-US" w:eastAsia="zh-CN"/>
        </w:rPr>
        <w:tab/>
      </w:r>
    </w:p>
    <w:p>
      <w:pPr>
        <w:autoSpaceDE w:val="0"/>
        <w:autoSpaceDN w:val="0"/>
        <w:adjustRightInd w:val="0"/>
        <w:spacing w:line="600" w:lineRule="exact"/>
        <w:ind w:firstLine="600"/>
        <w:jc w:val="left"/>
        <w:rPr>
          <w:rFonts w:ascii="Times New Roman" w:hAnsi="Times New Roman" w:eastAsia="仿宋_GB2312" w:cs="Times New Roman"/>
          <w:color w:val="auto"/>
          <w:kern w:val="0"/>
          <w:sz w:val="30"/>
          <w:szCs w:val="30"/>
          <w:highlight w:val="none"/>
        </w:rPr>
      </w:pPr>
      <w:r>
        <w:rPr>
          <w:rFonts w:ascii="Times New Roman" w:hAnsi="Times New Roman" w:eastAsia="仿宋_GB2312" w:cs="仿宋_GB2312"/>
          <w:color w:val="auto"/>
          <w:kern w:val="0"/>
          <w:sz w:val="30"/>
          <w:szCs w:val="30"/>
          <w:highlight w:val="none"/>
        </w:rPr>
        <w:t>202</w:t>
      </w:r>
      <w:r>
        <w:rPr>
          <w:rFonts w:hint="eastAsia" w:ascii="Times New Roman" w:hAnsi="Times New Roman" w:eastAsia="仿宋_GB2312" w:cs="仿宋_GB2312"/>
          <w:color w:val="auto"/>
          <w:kern w:val="0"/>
          <w:sz w:val="30"/>
          <w:szCs w:val="30"/>
          <w:highlight w:val="none"/>
          <w:lang w:val="en-US" w:eastAsia="zh-CN"/>
        </w:rPr>
        <w:t>3</w:t>
      </w:r>
      <w:r>
        <w:rPr>
          <w:rFonts w:hint="eastAsia" w:ascii="Times New Roman" w:hAnsi="Times New Roman" w:eastAsia="仿宋_GB2312" w:cs="仿宋_GB2312"/>
          <w:color w:val="auto"/>
          <w:kern w:val="0"/>
          <w:sz w:val="30"/>
          <w:szCs w:val="30"/>
          <w:highlight w:val="none"/>
        </w:rPr>
        <w:t>年财政拨款</w:t>
      </w:r>
      <w:r>
        <w:rPr>
          <w:rFonts w:ascii="Times New Roman" w:hAnsi="Times New Roman" w:eastAsia="仿宋_GB2312" w:cs="仿宋_GB2312"/>
          <w:color w:val="auto"/>
          <w:kern w:val="0"/>
          <w:sz w:val="30"/>
          <w:szCs w:val="30"/>
          <w:highlight w:val="none"/>
        </w:rPr>
        <w:t>“</w:t>
      </w:r>
      <w:r>
        <w:rPr>
          <w:rFonts w:hint="eastAsia" w:ascii="Times New Roman" w:hAnsi="Times New Roman" w:eastAsia="仿宋_GB2312" w:cs="仿宋_GB2312"/>
          <w:color w:val="auto"/>
          <w:kern w:val="0"/>
          <w:sz w:val="30"/>
          <w:szCs w:val="30"/>
          <w:highlight w:val="none"/>
        </w:rPr>
        <w:t>三公</w:t>
      </w:r>
      <w:r>
        <w:rPr>
          <w:rFonts w:ascii="Times New Roman" w:hAnsi="Times New Roman" w:eastAsia="仿宋_GB2312" w:cs="仿宋_GB2312"/>
          <w:color w:val="auto"/>
          <w:kern w:val="0"/>
          <w:sz w:val="30"/>
          <w:szCs w:val="30"/>
          <w:highlight w:val="none"/>
        </w:rPr>
        <w:t>”</w:t>
      </w:r>
      <w:r>
        <w:rPr>
          <w:rFonts w:hint="eastAsia" w:ascii="Times New Roman" w:hAnsi="Times New Roman" w:eastAsia="仿宋_GB2312" w:cs="仿宋_GB2312"/>
          <w:color w:val="auto"/>
          <w:kern w:val="0"/>
          <w:sz w:val="30"/>
          <w:szCs w:val="30"/>
          <w:highlight w:val="none"/>
        </w:rPr>
        <w:t>经费预算</w:t>
      </w:r>
      <w:r>
        <w:rPr>
          <w:rFonts w:hint="eastAsia" w:ascii="Times New Roman" w:hAnsi="Times New Roman" w:eastAsia="仿宋_GB2312" w:cs="Times New Roman"/>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元，支出决算</w:t>
      </w:r>
      <w:r>
        <w:rPr>
          <w:rFonts w:hint="eastAsia" w:ascii="Times New Roman" w:hAnsi="Times New Roman" w:eastAsia="仿宋_GB2312" w:cs="Times New Roman"/>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元，与</w:t>
      </w:r>
      <w:r>
        <w:rPr>
          <w:rFonts w:ascii="Times New Roman" w:hAnsi="Times New Roman" w:eastAsia="仿宋_GB2312" w:cs="仿宋_GB2312"/>
          <w:color w:val="auto"/>
          <w:kern w:val="0"/>
          <w:sz w:val="30"/>
          <w:szCs w:val="30"/>
          <w:highlight w:val="none"/>
        </w:rPr>
        <w:t>202</w:t>
      </w:r>
      <w:r>
        <w:rPr>
          <w:rFonts w:hint="eastAsia" w:ascii="Times New Roman" w:hAnsi="Times New Roman" w:eastAsia="仿宋_GB2312" w:cs="仿宋_GB2312"/>
          <w:color w:val="auto"/>
          <w:kern w:val="0"/>
          <w:sz w:val="30"/>
          <w:szCs w:val="30"/>
          <w:highlight w:val="none"/>
          <w:lang w:val="en-US" w:eastAsia="zh-CN"/>
        </w:rPr>
        <w:t>3</w:t>
      </w:r>
      <w:r>
        <w:rPr>
          <w:rFonts w:hint="eastAsia" w:ascii="Times New Roman" w:hAnsi="Times New Roman" w:eastAsia="仿宋_GB2312" w:cs="仿宋_GB2312"/>
          <w:color w:val="auto"/>
          <w:kern w:val="0"/>
          <w:sz w:val="30"/>
          <w:szCs w:val="30"/>
          <w:highlight w:val="none"/>
        </w:rPr>
        <w:t>年预算相比</w:t>
      </w:r>
      <w:r>
        <w:rPr>
          <w:rFonts w:hint="eastAsia" w:ascii="Times New Roman" w:hAnsi="Times New Roman" w:eastAsia="仿宋_GB2312" w:cs="仿宋_GB2312"/>
          <w:color w:val="auto"/>
          <w:sz w:val="30"/>
          <w:szCs w:val="30"/>
          <w:highlight w:val="none"/>
          <w:lang w:val="en-US" w:eastAsia="zh-CN"/>
        </w:rPr>
        <w:t>持平</w:t>
      </w:r>
      <w:r>
        <w:rPr>
          <w:rFonts w:hint="eastAsia" w:ascii="Times New Roman" w:hAnsi="Times New Roman" w:eastAsia="仿宋_GB2312" w:cs="Times New Roman"/>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元，完成预算的</w:t>
      </w:r>
      <w:r>
        <w:rPr>
          <w:rFonts w:hint="eastAsia" w:ascii="Times New Roman" w:hAnsi="Times New Roman" w:eastAsia="仿宋_GB2312" w:cs="仿宋_GB2312"/>
          <w:color w:val="auto"/>
          <w:kern w:val="0"/>
          <w:sz w:val="30"/>
          <w:szCs w:val="30"/>
          <w:highlight w:val="none"/>
          <w:lang w:eastAsia="zh-CN"/>
        </w:rPr>
        <w:t>0.0</w:t>
      </w:r>
      <w:r>
        <w:rPr>
          <w:rFonts w:hint="eastAsia" w:ascii="Times New Roman" w:hAnsi="Times New Roman" w:eastAsia="仿宋_GB2312" w:cs="仿宋_GB2312"/>
          <w:color w:val="auto"/>
          <w:sz w:val="30"/>
          <w:szCs w:val="30"/>
          <w:highlight w:val="none"/>
          <w:lang w:eastAsia="zh-CN"/>
        </w:rPr>
        <w:t>%</w:t>
      </w:r>
      <w:r>
        <w:rPr>
          <w:rFonts w:hint="eastAsia" w:ascii="Times New Roman" w:hAnsi="Times New Roman" w:eastAsia="仿宋_GB2312" w:cs="仿宋_GB2312"/>
          <w:color w:val="auto"/>
          <w:kern w:val="0"/>
          <w:sz w:val="30"/>
          <w:szCs w:val="30"/>
          <w:highlight w:val="none"/>
        </w:rPr>
        <w:t>；较上年</w:t>
      </w:r>
      <w:r>
        <w:rPr>
          <w:rFonts w:hint="eastAsia" w:ascii="Times New Roman" w:hAnsi="Times New Roman" w:eastAsia="仿宋_GB2312" w:cs="仿宋_GB2312"/>
          <w:color w:val="auto"/>
          <w:sz w:val="30"/>
          <w:szCs w:val="30"/>
          <w:highlight w:val="none"/>
          <w:lang w:val="en-US" w:eastAsia="zh-CN"/>
        </w:rPr>
        <w:t>持平</w:t>
      </w:r>
      <w:r>
        <w:rPr>
          <w:rFonts w:hint="eastAsia" w:ascii="Times New Roman" w:hAnsi="Times New Roman" w:eastAsia="仿宋_GB2312" w:cs="仿宋_GB2312"/>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w:t>
      </w:r>
      <w:r>
        <w:rPr>
          <w:rFonts w:hint="eastAsia" w:ascii="Times New Roman" w:hAnsi="Times New Roman" w:eastAsia="仿宋_GB2312" w:cs="仿宋_GB2312"/>
          <w:color w:val="auto"/>
          <w:sz w:val="30"/>
          <w:szCs w:val="30"/>
          <w:highlight w:val="none"/>
          <w:lang w:val="en-US" w:eastAsia="zh-CN"/>
        </w:rPr>
        <w:t>持平</w:t>
      </w:r>
      <w:r>
        <w:rPr>
          <w:rFonts w:hint="eastAsia" w:ascii="Times New Roman" w:hAnsi="Times New Roman" w:eastAsia="仿宋_GB2312" w:cs="仿宋_GB2312"/>
          <w:color w:val="auto"/>
          <w:kern w:val="0"/>
          <w:sz w:val="30"/>
          <w:szCs w:val="30"/>
          <w:highlight w:val="none"/>
          <w:lang w:eastAsia="zh-CN"/>
        </w:rPr>
        <w:t>0.0</w:t>
      </w:r>
      <w:r>
        <w:rPr>
          <w:rFonts w:hint="eastAsia" w:ascii="Times New Roman" w:hAnsi="Times New Roman" w:eastAsia="仿宋_GB2312" w:cs="Times New Roman"/>
          <w:color w:val="auto"/>
          <w:sz w:val="30"/>
          <w:szCs w:val="30"/>
          <w:highlight w:val="none"/>
          <w:lang w:eastAsia="zh-CN"/>
        </w:rPr>
        <w:t>%</w:t>
      </w:r>
      <w:r>
        <w:rPr>
          <w:rFonts w:hint="eastAsia" w:ascii="Times New Roman" w:hAnsi="Times New Roman" w:eastAsia="仿宋_GB2312" w:cs="仿宋_GB2312"/>
          <w:color w:val="auto"/>
          <w:kern w:val="0"/>
          <w:sz w:val="30"/>
          <w:szCs w:val="30"/>
          <w:highlight w:val="none"/>
        </w:rPr>
        <w:t>。决算数</w:t>
      </w:r>
      <w:r>
        <w:rPr>
          <w:rFonts w:hint="eastAsia" w:ascii="Times New Roman" w:hAnsi="Times New Roman" w:eastAsia="仿宋_GB2312" w:cs="仿宋_GB2312"/>
          <w:color w:val="auto"/>
          <w:sz w:val="30"/>
          <w:szCs w:val="30"/>
          <w:highlight w:val="none"/>
          <w:lang w:eastAsia="zh-CN"/>
        </w:rPr>
        <w:t>等于</w:t>
      </w:r>
      <w:r>
        <w:rPr>
          <w:rFonts w:hint="eastAsia" w:ascii="Times New Roman" w:hAnsi="Times New Roman" w:eastAsia="仿宋_GB2312" w:cs="仿宋_GB2312"/>
          <w:color w:val="auto"/>
          <w:kern w:val="0"/>
          <w:sz w:val="30"/>
          <w:szCs w:val="30"/>
          <w:highlight w:val="none"/>
        </w:rPr>
        <w:t>预算数的主要原因是：</w:t>
      </w:r>
      <w:r>
        <w:rPr>
          <w:rFonts w:hint="eastAsia" w:ascii="Times New Roman" w:hAnsi="Times New Roman" w:eastAsia="仿宋_GB2312" w:cs="仿宋_GB2312"/>
          <w:color w:val="auto"/>
          <w:sz w:val="30"/>
          <w:szCs w:val="30"/>
          <w:highlight w:val="none"/>
          <w:lang w:eastAsia="zh-CN"/>
        </w:rPr>
        <w:t>本年度未用财政拨款经费列支三公经费</w:t>
      </w:r>
      <w:r>
        <w:rPr>
          <w:rFonts w:hint="eastAsia" w:ascii="Times New Roman" w:hAnsi="Times New Roman" w:eastAsia="仿宋_GB2312" w:cs="仿宋_GB2312"/>
          <w:color w:val="auto"/>
          <w:kern w:val="0"/>
          <w:sz w:val="30"/>
          <w:szCs w:val="30"/>
          <w:highlight w:val="none"/>
        </w:rPr>
        <w:t>；决算数较上年</w:t>
      </w:r>
      <w:r>
        <w:rPr>
          <w:rFonts w:hint="eastAsia" w:ascii="Times New Roman" w:hAnsi="Times New Roman" w:eastAsia="仿宋_GB2312" w:cs="仿宋_GB2312"/>
          <w:color w:val="auto"/>
          <w:sz w:val="30"/>
          <w:szCs w:val="30"/>
          <w:highlight w:val="none"/>
          <w:lang w:eastAsia="zh-CN"/>
        </w:rPr>
        <w:t>持平</w:t>
      </w:r>
      <w:r>
        <w:rPr>
          <w:rFonts w:hint="eastAsia" w:ascii="Times New Roman" w:hAnsi="Times New Roman" w:eastAsia="仿宋_GB2312" w:cs="仿宋_GB2312"/>
          <w:color w:val="auto"/>
          <w:kern w:val="0"/>
          <w:sz w:val="30"/>
          <w:szCs w:val="30"/>
          <w:highlight w:val="none"/>
        </w:rPr>
        <w:t>的主要原因是：</w:t>
      </w:r>
      <w:r>
        <w:rPr>
          <w:rFonts w:hint="eastAsia" w:ascii="Times New Roman" w:hAnsi="Times New Roman" w:eastAsia="仿宋_GB2312" w:cs="仿宋_GB2312"/>
          <w:color w:val="auto"/>
          <w:sz w:val="30"/>
          <w:szCs w:val="30"/>
          <w:highlight w:val="none"/>
          <w:lang w:eastAsia="zh-CN"/>
        </w:rPr>
        <w:t>本年度未用财政拨款经费列支三公经费。</w:t>
      </w:r>
    </w:p>
    <w:p>
      <w:pPr>
        <w:autoSpaceDE w:val="0"/>
        <w:autoSpaceDN w:val="0"/>
        <w:adjustRightInd w:val="0"/>
        <w:spacing w:line="600" w:lineRule="exact"/>
        <w:ind w:firstLine="602"/>
        <w:jc w:val="left"/>
        <w:rPr>
          <w:rFonts w:ascii="Times New Roman" w:hAnsi="Times New Roman" w:eastAsia="楷体" w:cs="楷体"/>
          <w:b/>
          <w:bCs/>
          <w:color w:val="auto"/>
          <w:kern w:val="0"/>
          <w:sz w:val="30"/>
          <w:szCs w:val="30"/>
          <w:highlight w:val="none"/>
        </w:rPr>
      </w:pPr>
      <w:r>
        <w:rPr>
          <w:rFonts w:hint="eastAsia" w:ascii="Times New Roman" w:hAnsi="Times New Roman" w:eastAsia="楷体" w:cs="楷体"/>
          <w:b/>
          <w:bCs/>
          <w:color w:val="auto"/>
          <w:kern w:val="0"/>
          <w:sz w:val="30"/>
          <w:szCs w:val="30"/>
          <w:highlight w:val="none"/>
        </w:rPr>
        <w:t>（二）具体情况</w:t>
      </w:r>
    </w:p>
    <w:p>
      <w:pPr>
        <w:autoSpaceDE w:val="0"/>
        <w:autoSpaceDN w:val="0"/>
        <w:adjustRightInd w:val="0"/>
        <w:spacing w:line="600" w:lineRule="exact"/>
        <w:ind w:firstLine="600"/>
        <w:jc w:val="left"/>
        <w:rPr>
          <w:rFonts w:hint="eastAsia" w:ascii="Times New Roman" w:hAnsi="Times New Roman" w:eastAsia="仿宋_GB2312" w:cs="仿宋_GB2312"/>
          <w:color w:val="auto"/>
          <w:kern w:val="0"/>
          <w:sz w:val="30"/>
          <w:szCs w:val="30"/>
          <w:highlight w:val="none"/>
        </w:rPr>
      </w:pPr>
      <w:r>
        <w:rPr>
          <w:rFonts w:ascii="Times New Roman" w:hAnsi="Times New Roman" w:eastAsia="仿宋_GB2312" w:cs="仿宋_GB2312"/>
          <w:color w:val="auto"/>
          <w:kern w:val="0"/>
          <w:sz w:val="30"/>
          <w:szCs w:val="30"/>
          <w:highlight w:val="none"/>
        </w:rPr>
        <w:t>1.</w:t>
      </w:r>
      <w:r>
        <w:rPr>
          <w:rFonts w:hint="eastAsia" w:ascii="Times New Roman" w:hAnsi="Times New Roman" w:eastAsia="仿宋_GB2312" w:cs="仿宋_GB2312"/>
          <w:color w:val="auto"/>
          <w:kern w:val="0"/>
          <w:sz w:val="30"/>
          <w:szCs w:val="30"/>
          <w:highlight w:val="none"/>
        </w:rPr>
        <w:t>因公出国（境）费预算</w:t>
      </w:r>
      <w:r>
        <w:rPr>
          <w:rFonts w:hint="eastAsia" w:ascii="Times New Roman" w:hAnsi="Times New Roman" w:eastAsia="仿宋_GB2312" w:cs="Times New Roman"/>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元，支出决算</w:t>
      </w:r>
      <w:r>
        <w:rPr>
          <w:rFonts w:hint="eastAsia" w:ascii="Times New Roman" w:hAnsi="Times New Roman" w:eastAsia="仿宋_GB2312" w:cs="Times New Roman"/>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元，与预算相比</w:t>
      </w:r>
      <w:r>
        <w:rPr>
          <w:rFonts w:hint="eastAsia" w:ascii="Times New Roman" w:hAnsi="Times New Roman" w:eastAsia="仿宋_GB2312" w:cs="仿宋_GB2312"/>
          <w:color w:val="auto"/>
          <w:sz w:val="30"/>
          <w:szCs w:val="30"/>
          <w:highlight w:val="none"/>
          <w:lang w:val="en-US" w:eastAsia="zh-CN"/>
        </w:rPr>
        <w:t>持平</w:t>
      </w:r>
      <w:r>
        <w:rPr>
          <w:rFonts w:hint="eastAsia" w:ascii="Times New Roman" w:hAnsi="Times New Roman" w:eastAsia="仿宋_GB2312" w:cs="Times New Roman"/>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元，完成预算的</w:t>
      </w:r>
      <w:r>
        <w:rPr>
          <w:rFonts w:hint="eastAsia" w:ascii="Times New Roman" w:hAnsi="Times New Roman" w:eastAsia="仿宋_GB2312" w:cs="仿宋_GB2312"/>
          <w:color w:val="auto"/>
          <w:kern w:val="0"/>
          <w:sz w:val="30"/>
          <w:szCs w:val="30"/>
          <w:highlight w:val="none"/>
          <w:lang w:eastAsia="zh-CN"/>
        </w:rPr>
        <w:t>0.0</w:t>
      </w:r>
      <w:r>
        <w:rPr>
          <w:rFonts w:hint="eastAsia" w:ascii="Times New Roman" w:hAnsi="Times New Roman" w:eastAsia="仿宋_GB2312" w:cs="Times New Roman"/>
          <w:color w:val="auto"/>
          <w:sz w:val="30"/>
          <w:szCs w:val="30"/>
          <w:highlight w:val="none"/>
          <w:lang w:eastAsia="zh-CN"/>
        </w:rPr>
        <w:t>%</w:t>
      </w:r>
      <w:r>
        <w:rPr>
          <w:rFonts w:hint="eastAsia" w:ascii="Times New Roman" w:hAnsi="Times New Roman" w:eastAsia="仿宋_GB2312" w:cs="仿宋_GB2312"/>
          <w:color w:val="auto"/>
          <w:kern w:val="0"/>
          <w:sz w:val="30"/>
          <w:szCs w:val="30"/>
          <w:highlight w:val="none"/>
        </w:rPr>
        <w:t>；较上年</w:t>
      </w:r>
      <w:r>
        <w:rPr>
          <w:rFonts w:hint="eastAsia" w:ascii="Times New Roman" w:hAnsi="Times New Roman" w:eastAsia="仿宋_GB2312" w:cs="仿宋_GB2312"/>
          <w:color w:val="auto"/>
          <w:sz w:val="30"/>
          <w:szCs w:val="30"/>
          <w:highlight w:val="none"/>
          <w:lang w:val="en-US" w:eastAsia="zh-CN"/>
        </w:rPr>
        <w:t>持平</w:t>
      </w:r>
      <w:r>
        <w:rPr>
          <w:rFonts w:hint="eastAsia" w:ascii="Times New Roman" w:hAnsi="Times New Roman" w:eastAsia="仿宋_GB2312" w:cs="仿宋_GB2312"/>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w:t>
      </w:r>
      <w:r>
        <w:rPr>
          <w:rFonts w:hint="eastAsia" w:ascii="Times New Roman" w:hAnsi="Times New Roman" w:eastAsia="仿宋_GB2312" w:cs="仿宋_GB2312"/>
          <w:color w:val="auto"/>
          <w:sz w:val="30"/>
          <w:szCs w:val="30"/>
          <w:highlight w:val="none"/>
          <w:lang w:val="en-US" w:eastAsia="zh-CN"/>
        </w:rPr>
        <w:t>持平</w:t>
      </w:r>
      <w:r>
        <w:rPr>
          <w:rFonts w:hint="eastAsia" w:ascii="Times New Roman" w:hAnsi="Times New Roman" w:eastAsia="仿宋_GB2312" w:cs="仿宋_GB2312"/>
          <w:color w:val="auto"/>
          <w:kern w:val="0"/>
          <w:sz w:val="30"/>
          <w:szCs w:val="30"/>
          <w:highlight w:val="none"/>
          <w:lang w:eastAsia="zh-CN"/>
        </w:rPr>
        <w:t>0.0</w:t>
      </w:r>
      <w:r>
        <w:rPr>
          <w:rFonts w:hint="eastAsia" w:ascii="Times New Roman" w:hAnsi="Times New Roman" w:eastAsia="仿宋_GB2312" w:cs="Times New Roman"/>
          <w:color w:val="auto"/>
          <w:sz w:val="30"/>
          <w:szCs w:val="30"/>
          <w:highlight w:val="none"/>
          <w:lang w:eastAsia="zh-CN"/>
        </w:rPr>
        <w:t>%</w:t>
      </w:r>
      <w:r>
        <w:rPr>
          <w:rFonts w:hint="eastAsia" w:ascii="Times New Roman" w:hAnsi="Times New Roman" w:eastAsia="仿宋_GB2312" w:cs="仿宋_GB2312"/>
          <w:color w:val="auto"/>
          <w:kern w:val="0"/>
          <w:sz w:val="30"/>
          <w:szCs w:val="30"/>
          <w:highlight w:val="none"/>
        </w:rPr>
        <w:t>。决算数</w:t>
      </w:r>
      <w:r>
        <w:rPr>
          <w:rFonts w:hint="eastAsia" w:ascii="Times New Roman" w:hAnsi="Times New Roman" w:eastAsia="仿宋_GB2312" w:cs="仿宋_GB2312"/>
          <w:color w:val="auto"/>
          <w:sz w:val="30"/>
          <w:szCs w:val="30"/>
          <w:highlight w:val="none"/>
          <w:lang w:eastAsia="zh-CN"/>
        </w:rPr>
        <w:t>等于</w:t>
      </w:r>
      <w:r>
        <w:rPr>
          <w:rFonts w:hint="eastAsia" w:ascii="Times New Roman" w:hAnsi="Times New Roman" w:eastAsia="仿宋_GB2312" w:cs="仿宋_GB2312"/>
          <w:color w:val="auto"/>
          <w:kern w:val="0"/>
          <w:sz w:val="30"/>
          <w:szCs w:val="30"/>
          <w:highlight w:val="none"/>
        </w:rPr>
        <w:t>预算数的主要原因是：</w:t>
      </w:r>
      <w:r>
        <w:rPr>
          <w:rFonts w:hint="eastAsia" w:ascii="Times New Roman" w:hAnsi="Times New Roman" w:eastAsia="仿宋_GB2312" w:cs="仿宋_GB2312"/>
          <w:color w:val="auto"/>
          <w:sz w:val="30"/>
          <w:szCs w:val="30"/>
          <w:highlight w:val="none"/>
          <w:lang w:eastAsia="zh-CN"/>
        </w:rPr>
        <w:t>本年度未用财政拨款经费列支因公出国（境）费</w:t>
      </w:r>
      <w:r>
        <w:rPr>
          <w:rFonts w:hint="eastAsia" w:ascii="Times New Roman" w:hAnsi="Times New Roman" w:eastAsia="仿宋_GB2312" w:cs="仿宋_GB2312"/>
          <w:color w:val="auto"/>
          <w:kern w:val="0"/>
          <w:sz w:val="30"/>
          <w:szCs w:val="30"/>
          <w:highlight w:val="none"/>
        </w:rPr>
        <w:t>；决算数较上年</w:t>
      </w:r>
      <w:r>
        <w:rPr>
          <w:rFonts w:hint="eastAsia" w:ascii="Times New Roman" w:hAnsi="Times New Roman" w:eastAsia="仿宋_GB2312" w:cs="仿宋_GB2312"/>
          <w:color w:val="auto"/>
          <w:sz w:val="30"/>
          <w:szCs w:val="30"/>
          <w:highlight w:val="none"/>
          <w:lang w:eastAsia="zh-CN"/>
        </w:rPr>
        <w:t>持平</w:t>
      </w:r>
      <w:r>
        <w:rPr>
          <w:rFonts w:hint="eastAsia" w:ascii="Times New Roman" w:hAnsi="Times New Roman" w:eastAsia="仿宋_GB2312" w:cs="仿宋_GB2312"/>
          <w:color w:val="auto"/>
          <w:kern w:val="0"/>
          <w:sz w:val="30"/>
          <w:szCs w:val="30"/>
          <w:highlight w:val="none"/>
        </w:rPr>
        <w:t>的主要原因是：</w:t>
      </w:r>
      <w:r>
        <w:rPr>
          <w:rFonts w:hint="eastAsia" w:ascii="Times New Roman" w:hAnsi="Times New Roman" w:eastAsia="仿宋_GB2312" w:cs="仿宋_GB2312"/>
          <w:color w:val="auto"/>
          <w:sz w:val="30"/>
          <w:szCs w:val="30"/>
          <w:highlight w:val="none"/>
          <w:lang w:eastAsia="zh-CN"/>
        </w:rPr>
        <w:t>本年度未用财政拨款经费列支因公出国（境）费。</w:t>
      </w:r>
    </w:p>
    <w:p>
      <w:pPr>
        <w:autoSpaceDE w:val="0"/>
        <w:autoSpaceDN w:val="0"/>
        <w:adjustRightInd w:val="0"/>
        <w:spacing w:line="600" w:lineRule="exact"/>
        <w:ind w:firstLine="600"/>
        <w:jc w:val="left"/>
        <w:rPr>
          <w:rFonts w:ascii="Times New Roman" w:hAnsi="Times New Roman" w:eastAsia="仿宋_GB2312" w:cs="Times New Roman"/>
          <w:color w:val="auto"/>
          <w:kern w:val="0"/>
          <w:sz w:val="30"/>
          <w:szCs w:val="30"/>
          <w:highlight w:val="none"/>
        </w:rPr>
      </w:pPr>
      <w:r>
        <w:rPr>
          <w:rFonts w:ascii="Times New Roman" w:hAnsi="Times New Roman" w:eastAsia="仿宋_GB2312" w:cs="仿宋_GB2312"/>
          <w:color w:val="auto"/>
          <w:kern w:val="0"/>
          <w:sz w:val="30"/>
          <w:szCs w:val="30"/>
          <w:highlight w:val="none"/>
        </w:rPr>
        <w:t>202</w:t>
      </w:r>
      <w:r>
        <w:rPr>
          <w:rFonts w:hint="eastAsia" w:ascii="Times New Roman" w:hAnsi="Times New Roman" w:eastAsia="仿宋_GB2312" w:cs="仿宋_GB2312"/>
          <w:color w:val="auto"/>
          <w:kern w:val="0"/>
          <w:sz w:val="30"/>
          <w:szCs w:val="30"/>
          <w:highlight w:val="none"/>
          <w:lang w:val="en-US" w:eastAsia="zh-CN"/>
        </w:rPr>
        <w:t>3</w:t>
      </w:r>
      <w:r>
        <w:rPr>
          <w:rFonts w:hint="eastAsia" w:ascii="Times New Roman" w:hAnsi="Times New Roman" w:eastAsia="仿宋_GB2312" w:cs="仿宋_GB2312"/>
          <w:color w:val="auto"/>
          <w:kern w:val="0"/>
          <w:sz w:val="30"/>
          <w:szCs w:val="30"/>
          <w:highlight w:val="none"/>
        </w:rPr>
        <w:t>年本单位组织的出国团组</w:t>
      </w:r>
      <w:r>
        <w:rPr>
          <w:rFonts w:hint="eastAsia" w:ascii="Times New Roman" w:hAnsi="Times New Roman" w:eastAsia="仿宋_GB2312" w:cs="Times New Roman"/>
          <w:color w:val="auto"/>
          <w:kern w:val="0"/>
          <w:sz w:val="30"/>
          <w:szCs w:val="30"/>
          <w:highlight w:val="none"/>
          <w:lang w:eastAsia="zh-CN"/>
        </w:rPr>
        <w:t>0</w:t>
      </w:r>
      <w:r>
        <w:rPr>
          <w:rFonts w:hint="eastAsia" w:ascii="Times New Roman" w:hAnsi="Times New Roman" w:eastAsia="仿宋_GB2312" w:cs="仿宋_GB2312"/>
          <w:color w:val="auto"/>
          <w:kern w:val="0"/>
          <w:sz w:val="30"/>
          <w:szCs w:val="30"/>
          <w:highlight w:val="none"/>
        </w:rPr>
        <w:t>个，出国</w:t>
      </w:r>
      <w:r>
        <w:rPr>
          <w:rFonts w:hint="eastAsia" w:ascii="Times New Roman" w:hAnsi="Times New Roman" w:eastAsia="仿宋_GB2312" w:cs="Times New Roman"/>
          <w:color w:val="auto"/>
          <w:kern w:val="0"/>
          <w:sz w:val="30"/>
          <w:szCs w:val="30"/>
          <w:highlight w:val="none"/>
          <w:lang w:eastAsia="zh-CN"/>
        </w:rPr>
        <w:t>0</w:t>
      </w:r>
      <w:r>
        <w:rPr>
          <w:rFonts w:hint="eastAsia" w:ascii="Times New Roman" w:hAnsi="Times New Roman" w:eastAsia="仿宋_GB2312" w:cs="仿宋_GB2312"/>
          <w:color w:val="auto"/>
          <w:kern w:val="0"/>
          <w:sz w:val="30"/>
          <w:szCs w:val="30"/>
          <w:highlight w:val="none"/>
        </w:rPr>
        <w:t>人次。</w:t>
      </w:r>
    </w:p>
    <w:p>
      <w:pPr>
        <w:autoSpaceDE w:val="0"/>
        <w:autoSpaceDN w:val="0"/>
        <w:adjustRightInd w:val="0"/>
        <w:spacing w:line="600" w:lineRule="exact"/>
        <w:ind w:firstLine="600"/>
        <w:jc w:val="left"/>
        <w:rPr>
          <w:rFonts w:ascii="Times New Roman" w:hAnsi="Times New Roman" w:eastAsia="仿宋_GB2312" w:cs="Times New Roman"/>
          <w:color w:val="auto"/>
          <w:kern w:val="0"/>
          <w:sz w:val="30"/>
          <w:szCs w:val="30"/>
          <w:highlight w:val="none"/>
        </w:rPr>
      </w:pPr>
      <w:r>
        <w:rPr>
          <w:rFonts w:ascii="Times New Roman" w:hAnsi="Times New Roman" w:eastAsia="仿宋_GB2312" w:cs="仿宋_GB2312"/>
          <w:color w:val="auto"/>
          <w:kern w:val="0"/>
          <w:sz w:val="30"/>
          <w:szCs w:val="30"/>
          <w:highlight w:val="none"/>
        </w:rPr>
        <w:t>2.</w:t>
      </w:r>
      <w:r>
        <w:rPr>
          <w:rFonts w:hint="eastAsia" w:ascii="Times New Roman" w:hAnsi="Times New Roman" w:eastAsia="仿宋_GB2312" w:cs="仿宋_GB2312"/>
          <w:color w:val="auto"/>
          <w:kern w:val="0"/>
          <w:sz w:val="30"/>
          <w:szCs w:val="30"/>
          <w:highlight w:val="none"/>
        </w:rPr>
        <w:t>公务用车购置及运行维护费预算</w:t>
      </w:r>
      <w:r>
        <w:rPr>
          <w:rFonts w:hint="eastAsia" w:ascii="Times New Roman" w:hAnsi="Times New Roman" w:eastAsia="仿宋_GB2312" w:cs="Times New Roman"/>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元，支出决算</w:t>
      </w:r>
      <w:r>
        <w:rPr>
          <w:rFonts w:hint="eastAsia" w:ascii="Times New Roman" w:hAnsi="Times New Roman" w:eastAsia="仿宋_GB2312" w:cs="Times New Roman"/>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元，与预算相比</w:t>
      </w:r>
      <w:r>
        <w:rPr>
          <w:rFonts w:hint="eastAsia" w:ascii="Times New Roman" w:hAnsi="Times New Roman" w:eastAsia="仿宋_GB2312" w:cs="仿宋_GB2312"/>
          <w:color w:val="auto"/>
          <w:sz w:val="30"/>
          <w:szCs w:val="30"/>
          <w:highlight w:val="none"/>
          <w:lang w:val="en-US" w:eastAsia="zh-CN"/>
        </w:rPr>
        <w:t>持平</w:t>
      </w:r>
      <w:r>
        <w:rPr>
          <w:rFonts w:hint="eastAsia" w:ascii="Times New Roman" w:hAnsi="Times New Roman" w:eastAsia="仿宋_GB2312" w:cs="Times New Roman"/>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元，完成预算的</w:t>
      </w:r>
      <w:r>
        <w:rPr>
          <w:rFonts w:hint="eastAsia" w:ascii="Times New Roman" w:hAnsi="Times New Roman" w:eastAsia="仿宋_GB2312" w:cs="仿宋_GB2312"/>
          <w:color w:val="auto"/>
          <w:kern w:val="0"/>
          <w:sz w:val="30"/>
          <w:szCs w:val="30"/>
          <w:highlight w:val="none"/>
          <w:lang w:eastAsia="zh-CN"/>
        </w:rPr>
        <w:t>0.0</w:t>
      </w:r>
      <w:r>
        <w:rPr>
          <w:rFonts w:hint="eastAsia" w:ascii="Times New Roman" w:hAnsi="Times New Roman" w:eastAsia="仿宋_GB2312" w:cs="Times New Roman"/>
          <w:color w:val="auto"/>
          <w:sz w:val="30"/>
          <w:szCs w:val="30"/>
          <w:highlight w:val="none"/>
          <w:lang w:eastAsia="zh-CN"/>
        </w:rPr>
        <w:t>%</w:t>
      </w:r>
      <w:r>
        <w:rPr>
          <w:rFonts w:hint="eastAsia" w:ascii="Times New Roman" w:hAnsi="Times New Roman" w:eastAsia="仿宋_GB2312" w:cs="仿宋_GB2312"/>
          <w:color w:val="auto"/>
          <w:kern w:val="0"/>
          <w:sz w:val="30"/>
          <w:szCs w:val="30"/>
          <w:highlight w:val="none"/>
        </w:rPr>
        <w:t>；较上年</w:t>
      </w:r>
      <w:r>
        <w:rPr>
          <w:rFonts w:hint="eastAsia" w:ascii="Times New Roman" w:hAnsi="Times New Roman" w:eastAsia="仿宋_GB2312" w:cs="仿宋_GB2312"/>
          <w:color w:val="auto"/>
          <w:sz w:val="30"/>
          <w:szCs w:val="30"/>
          <w:highlight w:val="none"/>
          <w:lang w:val="en-US" w:eastAsia="zh-CN"/>
        </w:rPr>
        <w:t>持平</w:t>
      </w:r>
      <w:r>
        <w:rPr>
          <w:rFonts w:hint="eastAsia" w:ascii="Times New Roman" w:hAnsi="Times New Roman" w:eastAsia="仿宋_GB2312" w:cs="仿宋_GB2312"/>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w:t>
      </w:r>
      <w:r>
        <w:rPr>
          <w:rFonts w:hint="eastAsia" w:ascii="Times New Roman" w:hAnsi="Times New Roman" w:eastAsia="仿宋_GB2312" w:cs="仿宋_GB2312"/>
          <w:color w:val="auto"/>
          <w:sz w:val="30"/>
          <w:szCs w:val="30"/>
          <w:highlight w:val="none"/>
          <w:lang w:val="en-US" w:eastAsia="zh-CN"/>
        </w:rPr>
        <w:t>持平</w:t>
      </w:r>
      <w:r>
        <w:rPr>
          <w:rFonts w:hint="eastAsia" w:ascii="Times New Roman" w:hAnsi="Times New Roman" w:eastAsia="仿宋_GB2312" w:cs="仿宋_GB2312"/>
          <w:color w:val="auto"/>
          <w:kern w:val="0"/>
          <w:sz w:val="30"/>
          <w:szCs w:val="30"/>
          <w:highlight w:val="none"/>
          <w:lang w:eastAsia="zh-CN"/>
        </w:rPr>
        <w:t>0.0</w:t>
      </w:r>
      <w:r>
        <w:rPr>
          <w:rFonts w:hint="eastAsia" w:ascii="Times New Roman" w:hAnsi="Times New Roman" w:eastAsia="仿宋_GB2312" w:cs="Times New Roman"/>
          <w:color w:val="auto"/>
          <w:sz w:val="30"/>
          <w:szCs w:val="30"/>
          <w:highlight w:val="none"/>
          <w:lang w:eastAsia="zh-CN"/>
        </w:rPr>
        <w:t>%</w:t>
      </w:r>
      <w:r>
        <w:rPr>
          <w:rFonts w:hint="eastAsia" w:ascii="Times New Roman" w:hAnsi="Times New Roman" w:eastAsia="仿宋_GB2312" w:cs="仿宋_GB2312"/>
          <w:color w:val="auto"/>
          <w:kern w:val="0"/>
          <w:sz w:val="30"/>
          <w:szCs w:val="30"/>
          <w:highlight w:val="none"/>
        </w:rPr>
        <w:t>。决算数</w:t>
      </w:r>
      <w:r>
        <w:rPr>
          <w:rFonts w:hint="eastAsia" w:ascii="Times New Roman" w:hAnsi="Times New Roman" w:eastAsia="仿宋_GB2312" w:cs="仿宋_GB2312"/>
          <w:color w:val="auto"/>
          <w:sz w:val="30"/>
          <w:szCs w:val="30"/>
          <w:highlight w:val="none"/>
          <w:lang w:eastAsia="zh-CN"/>
        </w:rPr>
        <w:t>等于</w:t>
      </w:r>
      <w:r>
        <w:rPr>
          <w:rFonts w:hint="eastAsia" w:ascii="Times New Roman" w:hAnsi="Times New Roman" w:eastAsia="仿宋_GB2312" w:cs="仿宋_GB2312"/>
          <w:color w:val="auto"/>
          <w:kern w:val="0"/>
          <w:sz w:val="30"/>
          <w:szCs w:val="30"/>
          <w:highlight w:val="none"/>
        </w:rPr>
        <w:t>预算数的主要原因是：</w:t>
      </w:r>
      <w:r>
        <w:rPr>
          <w:rFonts w:hint="eastAsia" w:ascii="Times New Roman" w:hAnsi="Times New Roman" w:eastAsia="仿宋_GB2312" w:cs="仿宋_GB2312"/>
          <w:color w:val="auto"/>
          <w:sz w:val="30"/>
          <w:szCs w:val="30"/>
          <w:highlight w:val="none"/>
          <w:lang w:eastAsia="zh-CN"/>
        </w:rPr>
        <w:t>本年度未用财政拨款经费列支公务用车购置费及公务用车运行维护费</w:t>
      </w:r>
      <w:r>
        <w:rPr>
          <w:rFonts w:hint="eastAsia" w:ascii="Times New Roman" w:hAnsi="Times New Roman" w:eastAsia="仿宋_GB2312" w:cs="仿宋_GB2312"/>
          <w:color w:val="auto"/>
          <w:kern w:val="0"/>
          <w:sz w:val="30"/>
          <w:szCs w:val="30"/>
          <w:highlight w:val="none"/>
          <w:lang w:eastAsia="zh-CN"/>
        </w:rPr>
        <w:t>；</w:t>
      </w:r>
      <w:r>
        <w:rPr>
          <w:rFonts w:hint="eastAsia" w:ascii="Times New Roman" w:hAnsi="Times New Roman" w:eastAsia="仿宋_GB2312" w:cs="仿宋_GB2312"/>
          <w:color w:val="auto"/>
          <w:kern w:val="0"/>
          <w:sz w:val="30"/>
          <w:szCs w:val="30"/>
          <w:highlight w:val="none"/>
        </w:rPr>
        <w:t>决算数较上年</w:t>
      </w:r>
      <w:r>
        <w:rPr>
          <w:rFonts w:hint="eastAsia" w:ascii="Times New Roman" w:hAnsi="Times New Roman" w:eastAsia="仿宋_GB2312" w:cs="仿宋_GB2312"/>
          <w:color w:val="auto"/>
          <w:sz w:val="30"/>
          <w:szCs w:val="30"/>
          <w:highlight w:val="none"/>
          <w:lang w:eastAsia="zh-CN"/>
        </w:rPr>
        <w:t>持平</w:t>
      </w:r>
      <w:r>
        <w:rPr>
          <w:rFonts w:hint="eastAsia" w:ascii="Times New Roman" w:hAnsi="Times New Roman" w:eastAsia="仿宋_GB2312" w:cs="仿宋_GB2312"/>
          <w:color w:val="auto"/>
          <w:kern w:val="0"/>
          <w:sz w:val="30"/>
          <w:szCs w:val="30"/>
          <w:highlight w:val="none"/>
        </w:rPr>
        <w:t>的主要原因是：</w:t>
      </w:r>
      <w:r>
        <w:rPr>
          <w:rFonts w:hint="eastAsia" w:ascii="Times New Roman" w:hAnsi="Times New Roman" w:eastAsia="仿宋_GB2312" w:cs="仿宋_GB2312"/>
          <w:color w:val="auto"/>
          <w:sz w:val="30"/>
          <w:szCs w:val="30"/>
          <w:highlight w:val="none"/>
          <w:lang w:eastAsia="zh-CN"/>
        </w:rPr>
        <w:t>本年度未用财政拨款经费列支公务用车购置费及公务用车运行维护费。</w:t>
      </w:r>
      <w:r>
        <w:rPr>
          <w:rFonts w:hint="eastAsia" w:ascii="Times New Roman" w:hAnsi="Times New Roman" w:eastAsia="仿宋_GB2312" w:cs="仿宋_GB2312"/>
          <w:color w:val="auto"/>
          <w:kern w:val="0"/>
          <w:sz w:val="30"/>
          <w:szCs w:val="30"/>
          <w:highlight w:val="none"/>
        </w:rPr>
        <w:t>其中：</w:t>
      </w:r>
    </w:p>
    <w:p>
      <w:pPr>
        <w:autoSpaceDE w:val="0"/>
        <w:autoSpaceDN w:val="0"/>
        <w:adjustRightInd w:val="0"/>
        <w:spacing w:line="600" w:lineRule="exact"/>
        <w:ind w:firstLine="600"/>
        <w:jc w:val="left"/>
        <w:rPr>
          <w:rFonts w:hint="eastAsia" w:ascii="Times New Roman" w:hAnsi="Times New Roman" w:eastAsia="仿宋_GB2312" w:cs="仿宋_GB2312"/>
          <w:color w:val="auto"/>
          <w:kern w:val="0"/>
          <w:sz w:val="30"/>
          <w:szCs w:val="30"/>
          <w:highlight w:val="none"/>
        </w:rPr>
      </w:pPr>
      <w:r>
        <w:rPr>
          <w:rFonts w:hint="eastAsia" w:ascii="Times New Roman" w:hAnsi="Times New Roman" w:eastAsia="仿宋_GB2312" w:cs="仿宋_GB2312"/>
          <w:color w:val="auto"/>
          <w:kern w:val="0"/>
          <w:sz w:val="30"/>
          <w:szCs w:val="30"/>
          <w:highlight w:val="none"/>
        </w:rPr>
        <w:t>公务用车运行维护费预算</w:t>
      </w:r>
      <w:r>
        <w:rPr>
          <w:rFonts w:hint="eastAsia" w:ascii="Times New Roman" w:hAnsi="Times New Roman" w:eastAsia="仿宋_GB2312" w:cs="Times New Roman"/>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元，支出决算</w:t>
      </w:r>
      <w:r>
        <w:rPr>
          <w:rFonts w:hint="eastAsia" w:ascii="Times New Roman" w:hAnsi="Times New Roman" w:eastAsia="仿宋_GB2312" w:cs="Times New Roman"/>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元，与预算相比</w:t>
      </w:r>
      <w:r>
        <w:rPr>
          <w:rFonts w:hint="eastAsia" w:ascii="Times New Roman" w:hAnsi="Times New Roman" w:eastAsia="仿宋_GB2312" w:cs="仿宋_GB2312"/>
          <w:color w:val="auto"/>
          <w:sz w:val="30"/>
          <w:szCs w:val="30"/>
          <w:highlight w:val="none"/>
          <w:lang w:val="en-US" w:eastAsia="zh-CN"/>
        </w:rPr>
        <w:t>持平</w:t>
      </w:r>
      <w:r>
        <w:rPr>
          <w:rFonts w:hint="eastAsia" w:ascii="Times New Roman" w:hAnsi="Times New Roman" w:eastAsia="仿宋_GB2312" w:cs="Times New Roman"/>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元，完成预算的</w:t>
      </w:r>
      <w:r>
        <w:rPr>
          <w:rFonts w:hint="eastAsia" w:ascii="Times New Roman" w:hAnsi="Times New Roman" w:eastAsia="仿宋_GB2312" w:cs="仿宋_GB2312"/>
          <w:color w:val="auto"/>
          <w:kern w:val="0"/>
          <w:sz w:val="30"/>
          <w:szCs w:val="30"/>
          <w:highlight w:val="none"/>
          <w:lang w:eastAsia="zh-CN"/>
        </w:rPr>
        <w:t>0.0</w:t>
      </w:r>
      <w:r>
        <w:rPr>
          <w:rFonts w:hint="eastAsia" w:ascii="Times New Roman" w:hAnsi="Times New Roman" w:eastAsia="仿宋_GB2312" w:cs="Times New Roman"/>
          <w:color w:val="auto"/>
          <w:sz w:val="30"/>
          <w:szCs w:val="30"/>
          <w:highlight w:val="none"/>
          <w:lang w:eastAsia="zh-CN"/>
        </w:rPr>
        <w:t>%</w:t>
      </w:r>
      <w:r>
        <w:rPr>
          <w:rFonts w:hint="eastAsia" w:ascii="Times New Roman" w:hAnsi="Times New Roman" w:eastAsia="仿宋_GB2312" w:cs="仿宋_GB2312"/>
          <w:color w:val="auto"/>
          <w:kern w:val="0"/>
          <w:sz w:val="30"/>
          <w:szCs w:val="30"/>
          <w:highlight w:val="none"/>
        </w:rPr>
        <w:t>；较上年</w:t>
      </w:r>
      <w:r>
        <w:rPr>
          <w:rFonts w:hint="eastAsia" w:ascii="Times New Roman" w:hAnsi="Times New Roman" w:eastAsia="仿宋_GB2312" w:cs="仿宋_GB2312"/>
          <w:color w:val="auto"/>
          <w:sz w:val="30"/>
          <w:szCs w:val="30"/>
          <w:highlight w:val="none"/>
          <w:lang w:val="en-US" w:eastAsia="zh-CN"/>
        </w:rPr>
        <w:t>持平</w:t>
      </w:r>
      <w:r>
        <w:rPr>
          <w:rFonts w:hint="eastAsia" w:ascii="Times New Roman" w:hAnsi="Times New Roman" w:eastAsia="仿宋_GB2312" w:cs="仿宋_GB2312"/>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w:t>
      </w:r>
      <w:r>
        <w:rPr>
          <w:rFonts w:hint="eastAsia" w:ascii="Times New Roman" w:hAnsi="Times New Roman" w:eastAsia="仿宋_GB2312" w:cs="仿宋_GB2312"/>
          <w:color w:val="auto"/>
          <w:sz w:val="30"/>
          <w:szCs w:val="30"/>
          <w:highlight w:val="none"/>
          <w:lang w:val="en-US" w:eastAsia="zh-CN"/>
        </w:rPr>
        <w:t>持平</w:t>
      </w:r>
      <w:r>
        <w:rPr>
          <w:rFonts w:hint="eastAsia" w:ascii="Times New Roman" w:hAnsi="Times New Roman" w:eastAsia="仿宋_GB2312" w:cs="仿宋_GB2312"/>
          <w:color w:val="auto"/>
          <w:kern w:val="0"/>
          <w:sz w:val="30"/>
          <w:szCs w:val="30"/>
          <w:highlight w:val="none"/>
          <w:lang w:eastAsia="zh-CN"/>
        </w:rPr>
        <w:t>0.0</w:t>
      </w:r>
      <w:r>
        <w:rPr>
          <w:rFonts w:hint="eastAsia" w:ascii="Times New Roman" w:hAnsi="Times New Roman" w:eastAsia="仿宋_GB2312" w:cs="Times New Roman"/>
          <w:color w:val="auto"/>
          <w:sz w:val="30"/>
          <w:szCs w:val="30"/>
          <w:highlight w:val="none"/>
          <w:lang w:eastAsia="zh-CN"/>
        </w:rPr>
        <w:t>%</w:t>
      </w:r>
      <w:r>
        <w:rPr>
          <w:rFonts w:hint="eastAsia" w:ascii="Times New Roman" w:hAnsi="Times New Roman" w:eastAsia="仿宋_GB2312" w:cs="仿宋_GB2312"/>
          <w:color w:val="auto"/>
          <w:kern w:val="0"/>
          <w:sz w:val="30"/>
          <w:szCs w:val="30"/>
          <w:highlight w:val="none"/>
        </w:rPr>
        <w:t>。决算数</w:t>
      </w:r>
      <w:r>
        <w:rPr>
          <w:rFonts w:hint="eastAsia" w:ascii="Times New Roman" w:hAnsi="Times New Roman" w:eastAsia="仿宋_GB2312" w:cs="仿宋_GB2312"/>
          <w:color w:val="auto"/>
          <w:sz w:val="30"/>
          <w:szCs w:val="30"/>
          <w:highlight w:val="none"/>
          <w:lang w:eastAsia="zh-CN"/>
        </w:rPr>
        <w:t>等于</w:t>
      </w:r>
      <w:r>
        <w:rPr>
          <w:rFonts w:hint="eastAsia" w:ascii="Times New Roman" w:hAnsi="Times New Roman" w:eastAsia="仿宋_GB2312" w:cs="仿宋_GB2312"/>
          <w:color w:val="auto"/>
          <w:kern w:val="0"/>
          <w:sz w:val="30"/>
          <w:szCs w:val="30"/>
          <w:highlight w:val="none"/>
        </w:rPr>
        <w:t>预算数的主要原因是：</w:t>
      </w:r>
      <w:r>
        <w:rPr>
          <w:rFonts w:hint="eastAsia" w:ascii="Times New Roman" w:hAnsi="Times New Roman" w:eastAsia="仿宋_GB2312" w:cs="仿宋_GB2312"/>
          <w:color w:val="auto"/>
          <w:sz w:val="30"/>
          <w:szCs w:val="30"/>
          <w:highlight w:val="none"/>
          <w:lang w:eastAsia="zh-CN"/>
        </w:rPr>
        <w:t>本年度未用财政拨款经费列支公务用车运行维护费</w:t>
      </w:r>
      <w:r>
        <w:rPr>
          <w:rFonts w:hint="eastAsia" w:ascii="Times New Roman" w:hAnsi="Times New Roman" w:eastAsia="仿宋_GB2312" w:cs="仿宋_GB2312"/>
          <w:color w:val="auto"/>
          <w:kern w:val="0"/>
          <w:sz w:val="30"/>
          <w:szCs w:val="30"/>
          <w:highlight w:val="none"/>
        </w:rPr>
        <w:t>；决算数较上年</w:t>
      </w:r>
      <w:r>
        <w:rPr>
          <w:rFonts w:hint="eastAsia" w:ascii="Times New Roman" w:hAnsi="Times New Roman" w:eastAsia="仿宋_GB2312" w:cs="仿宋_GB2312"/>
          <w:color w:val="auto"/>
          <w:sz w:val="30"/>
          <w:szCs w:val="30"/>
          <w:highlight w:val="none"/>
          <w:lang w:eastAsia="zh-CN"/>
        </w:rPr>
        <w:t>持平</w:t>
      </w:r>
      <w:r>
        <w:rPr>
          <w:rFonts w:hint="eastAsia" w:ascii="Times New Roman" w:hAnsi="Times New Roman" w:eastAsia="仿宋_GB2312" w:cs="仿宋_GB2312"/>
          <w:color w:val="auto"/>
          <w:kern w:val="0"/>
          <w:sz w:val="30"/>
          <w:szCs w:val="30"/>
          <w:highlight w:val="none"/>
        </w:rPr>
        <w:t>的主要原因是：</w:t>
      </w:r>
      <w:r>
        <w:rPr>
          <w:rFonts w:hint="eastAsia" w:ascii="Times New Roman" w:hAnsi="Times New Roman" w:eastAsia="仿宋_GB2312" w:cs="仿宋_GB2312"/>
          <w:color w:val="auto"/>
          <w:sz w:val="30"/>
          <w:szCs w:val="30"/>
          <w:highlight w:val="none"/>
          <w:lang w:eastAsia="zh-CN"/>
        </w:rPr>
        <w:t>本年度未用财政拨款经费列支公务用车运行维护费。</w:t>
      </w:r>
    </w:p>
    <w:p>
      <w:pPr>
        <w:autoSpaceDE w:val="0"/>
        <w:autoSpaceDN w:val="0"/>
        <w:adjustRightInd w:val="0"/>
        <w:spacing w:line="600" w:lineRule="exact"/>
        <w:ind w:firstLine="60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截至</w:t>
      </w:r>
      <w:r>
        <w:rPr>
          <w:rFonts w:ascii="Times New Roman" w:hAnsi="Times New Roman" w:eastAsia="仿宋_GB2312" w:cs="仿宋_GB2312"/>
          <w:color w:val="auto"/>
          <w:kern w:val="0"/>
          <w:sz w:val="30"/>
          <w:szCs w:val="30"/>
          <w:highlight w:val="none"/>
        </w:rPr>
        <w:t>202</w:t>
      </w:r>
      <w:r>
        <w:rPr>
          <w:rFonts w:hint="eastAsia" w:ascii="Times New Roman" w:hAnsi="Times New Roman" w:eastAsia="仿宋_GB2312" w:cs="仿宋_GB2312"/>
          <w:color w:val="auto"/>
          <w:kern w:val="0"/>
          <w:sz w:val="30"/>
          <w:szCs w:val="30"/>
          <w:highlight w:val="none"/>
          <w:lang w:val="en-US" w:eastAsia="zh-CN"/>
        </w:rPr>
        <w:t>3</w:t>
      </w:r>
      <w:r>
        <w:rPr>
          <w:rFonts w:hint="eastAsia" w:ascii="Times New Roman" w:hAnsi="Times New Roman" w:eastAsia="仿宋_GB2312" w:cs="仿宋_GB2312"/>
          <w:color w:val="auto"/>
          <w:kern w:val="0"/>
          <w:sz w:val="30"/>
          <w:szCs w:val="30"/>
          <w:highlight w:val="none"/>
        </w:rPr>
        <w:t>年</w:t>
      </w:r>
      <w:r>
        <w:rPr>
          <w:rFonts w:ascii="Times New Roman" w:hAnsi="Times New Roman" w:eastAsia="仿宋_GB2312" w:cs="仿宋_GB2312"/>
          <w:color w:val="auto"/>
          <w:kern w:val="0"/>
          <w:sz w:val="30"/>
          <w:szCs w:val="30"/>
          <w:highlight w:val="none"/>
        </w:rPr>
        <w:t>12</w:t>
      </w:r>
      <w:r>
        <w:rPr>
          <w:rFonts w:hint="eastAsia" w:ascii="Times New Roman" w:hAnsi="Times New Roman" w:eastAsia="仿宋_GB2312" w:cs="仿宋_GB2312"/>
          <w:color w:val="auto"/>
          <w:kern w:val="0"/>
          <w:sz w:val="30"/>
          <w:szCs w:val="30"/>
          <w:highlight w:val="none"/>
        </w:rPr>
        <w:t>月</w:t>
      </w:r>
      <w:r>
        <w:rPr>
          <w:rFonts w:ascii="Times New Roman" w:hAnsi="Times New Roman" w:eastAsia="仿宋_GB2312" w:cs="仿宋_GB2312"/>
          <w:color w:val="auto"/>
          <w:kern w:val="0"/>
          <w:sz w:val="30"/>
          <w:szCs w:val="30"/>
          <w:highlight w:val="none"/>
        </w:rPr>
        <w:t>31</w:t>
      </w:r>
      <w:r>
        <w:rPr>
          <w:rFonts w:hint="eastAsia" w:ascii="Times New Roman" w:hAnsi="Times New Roman" w:eastAsia="仿宋_GB2312" w:cs="仿宋_GB2312"/>
          <w:color w:val="auto"/>
          <w:kern w:val="0"/>
          <w:sz w:val="30"/>
          <w:szCs w:val="30"/>
          <w:highlight w:val="none"/>
        </w:rPr>
        <w:t>日，使用财政拨款开支运行维护费的公务用车保有量为</w:t>
      </w:r>
      <w:r>
        <w:rPr>
          <w:rFonts w:hint="eastAsia" w:ascii="Times New Roman" w:hAnsi="Times New Roman" w:eastAsia="仿宋_GB2312" w:cs="Times New Roman"/>
          <w:color w:val="auto"/>
          <w:kern w:val="0"/>
          <w:sz w:val="30"/>
          <w:szCs w:val="30"/>
          <w:highlight w:val="none"/>
          <w:lang w:eastAsia="zh-CN"/>
        </w:rPr>
        <w:t>0</w:t>
      </w:r>
      <w:r>
        <w:rPr>
          <w:rFonts w:hint="eastAsia" w:ascii="Times New Roman" w:hAnsi="Times New Roman" w:eastAsia="仿宋_GB2312" w:cs="仿宋_GB2312"/>
          <w:color w:val="auto"/>
          <w:kern w:val="0"/>
          <w:sz w:val="30"/>
          <w:szCs w:val="30"/>
          <w:highlight w:val="none"/>
        </w:rPr>
        <w:t>辆。</w:t>
      </w:r>
    </w:p>
    <w:p>
      <w:pPr>
        <w:autoSpaceDE w:val="0"/>
        <w:autoSpaceDN w:val="0"/>
        <w:adjustRightInd w:val="0"/>
        <w:spacing w:line="600" w:lineRule="exact"/>
        <w:ind w:firstLine="600"/>
        <w:jc w:val="left"/>
        <w:rPr>
          <w:rFonts w:hint="eastAsia" w:ascii="Times New Roman" w:hAnsi="Times New Roman" w:eastAsia="仿宋_GB2312" w:cs="仿宋_GB2312"/>
          <w:color w:val="auto"/>
          <w:kern w:val="0"/>
          <w:sz w:val="30"/>
          <w:szCs w:val="30"/>
          <w:highlight w:val="none"/>
        </w:rPr>
      </w:pPr>
      <w:r>
        <w:rPr>
          <w:rFonts w:hint="eastAsia" w:ascii="Times New Roman" w:hAnsi="Times New Roman" w:eastAsia="仿宋_GB2312" w:cs="仿宋_GB2312"/>
          <w:color w:val="auto"/>
          <w:kern w:val="0"/>
          <w:sz w:val="30"/>
          <w:szCs w:val="30"/>
          <w:highlight w:val="none"/>
        </w:rPr>
        <w:t>公务用车购置费预算</w:t>
      </w:r>
      <w:r>
        <w:rPr>
          <w:rFonts w:hint="eastAsia" w:ascii="Times New Roman" w:hAnsi="Times New Roman" w:eastAsia="仿宋_GB2312" w:cs="Times New Roman"/>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元，支出决算</w:t>
      </w:r>
      <w:r>
        <w:rPr>
          <w:rFonts w:hint="eastAsia" w:ascii="Times New Roman" w:hAnsi="Times New Roman" w:eastAsia="仿宋_GB2312" w:cs="Times New Roman"/>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元，与预算相比</w:t>
      </w:r>
      <w:r>
        <w:rPr>
          <w:rFonts w:hint="eastAsia" w:ascii="Times New Roman" w:hAnsi="Times New Roman" w:eastAsia="仿宋_GB2312" w:cs="仿宋_GB2312"/>
          <w:color w:val="auto"/>
          <w:sz w:val="30"/>
          <w:szCs w:val="30"/>
          <w:highlight w:val="none"/>
          <w:lang w:val="en-US" w:eastAsia="zh-CN"/>
        </w:rPr>
        <w:t>持平</w:t>
      </w:r>
      <w:r>
        <w:rPr>
          <w:rFonts w:hint="eastAsia" w:ascii="Times New Roman" w:hAnsi="Times New Roman" w:eastAsia="仿宋_GB2312" w:cs="Times New Roman"/>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元，完成预算的</w:t>
      </w:r>
      <w:r>
        <w:rPr>
          <w:rFonts w:hint="eastAsia" w:ascii="Times New Roman" w:hAnsi="Times New Roman" w:eastAsia="仿宋_GB2312" w:cs="仿宋_GB2312"/>
          <w:color w:val="auto"/>
          <w:kern w:val="0"/>
          <w:sz w:val="30"/>
          <w:szCs w:val="30"/>
          <w:highlight w:val="none"/>
          <w:lang w:eastAsia="zh-CN"/>
        </w:rPr>
        <w:t>0.0</w:t>
      </w:r>
      <w:r>
        <w:rPr>
          <w:rFonts w:hint="eastAsia" w:ascii="Times New Roman" w:hAnsi="Times New Roman" w:eastAsia="仿宋_GB2312" w:cs="Times New Roman"/>
          <w:color w:val="auto"/>
          <w:sz w:val="30"/>
          <w:szCs w:val="30"/>
          <w:highlight w:val="none"/>
          <w:lang w:eastAsia="zh-CN"/>
        </w:rPr>
        <w:t>%</w:t>
      </w:r>
      <w:r>
        <w:rPr>
          <w:rFonts w:hint="eastAsia" w:ascii="Times New Roman" w:hAnsi="Times New Roman" w:eastAsia="仿宋_GB2312" w:cs="仿宋_GB2312"/>
          <w:color w:val="auto"/>
          <w:kern w:val="0"/>
          <w:sz w:val="30"/>
          <w:szCs w:val="30"/>
          <w:highlight w:val="none"/>
        </w:rPr>
        <w:t>；较上年</w:t>
      </w:r>
      <w:r>
        <w:rPr>
          <w:rFonts w:hint="eastAsia" w:ascii="Times New Roman" w:hAnsi="Times New Roman" w:eastAsia="仿宋_GB2312" w:cs="仿宋_GB2312"/>
          <w:color w:val="auto"/>
          <w:sz w:val="30"/>
          <w:szCs w:val="30"/>
          <w:highlight w:val="none"/>
          <w:lang w:val="en-US" w:eastAsia="zh-CN"/>
        </w:rPr>
        <w:t>持平</w:t>
      </w:r>
      <w:r>
        <w:rPr>
          <w:rFonts w:hint="eastAsia" w:ascii="Times New Roman" w:hAnsi="Times New Roman" w:eastAsia="仿宋_GB2312" w:cs="仿宋_GB2312"/>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w:t>
      </w:r>
      <w:r>
        <w:rPr>
          <w:rFonts w:hint="eastAsia" w:ascii="Times New Roman" w:hAnsi="Times New Roman" w:eastAsia="仿宋_GB2312" w:cs="仿宋_GB2312"/>
          <w:color w:val="auto"/>
          <w:sz w:val="30"/>
          <w:szCs w:val="30"/>
          <w:highlight w:val="none"/>
          <w:lang w:val="en-US" w:eastAsia="zh-CN"/>
        </w:rPr>
        <w:t>持平</w:t>
      </w:r>
      <w:r>
        <w:rPr>
          <w:rFonts w:hint="eastAsia" w:ascii="Times New Roman" w:hAnsi="Times New Roman" w:eastAsia="仿宋_GB2312" w:cs="仿宋_GB2312"/>
          <w:color w:val="auto"/>
          <w:kern w:val="0"/>
          <w:sz w:val="30"/>
          <w:szCs w:val="30"/>
          <w:highlight w:val="none"/>
          <w:lang w:eastAsia="zh-CN"/>
        </w:rPr>
        <w:t>0.0</w:t>
      </w:r>
      <w:r>
        <w:rPr>
          <w:rFonts w:hint="eastAsia" w:ascii="Times New Roman" w:hAnsi="Times New Roman" w:eastAsia="仿宋_GB2312" w:cs="Times New Roman"/>
          <w:color w:val="auto"/>
          <w:sz w:val="30"/>
          <w:szCs w:val="30"/>
          <w:highlight w:val="none"/>
          <w:lang w:eastAsia="zh-CN"/>
        </w:rPr>
        <w:t>%</w:t>
      </w:r>
      <w:r>
        <w:rPr>
          <w:rFonts w:hint="eastAsia" w:ascii="Times New Roman" w:hAnsi="Times New Roman" w:eastAsia="仿宋_GB2312" w:cs="仿宋_GB2312"/>
          <w:color w:val="auto"/>
          <w:kern w:val="0"/>
          <w:sz w:val="30"/>
          <w:szCs w:val="30"/>
          <w:highlight w:val="none"/>
        </w:rPr>
        <w:t>。决算数</w:t>
      </w:r>
      <w:r>
        <w:rPr>
          <w:rFonts w:hint="eastAsia" w:ascii="Times New Roman" w:hAnsi="Times New Roman" w:eastAsia="仿宋_GB2312" w:cs="仿宋_GB2312"/>
          <w:color w:val="auto"/>
          <w:sz w:val="30"/>
          <w:szCs w:val="30"/>
          <w:highlight w:val="none"/>
          <w:lang w:eastAsia="zh-CN"/>
        </w:rPr>
        <w:t>等于</w:t>
      </w:r>
      <w:r>
        <w:rPr>
          <w:rFonts w:hint="eastAsia" w:ascii="Times New Roman" w:hAnsi="Times New Roman" w:eastAsia="仿宋_GB2312" w:cs="仿宋_GB2312"/>
          <w:color w:val="auto"/>
          <w:kern w:val="0"/>
          <w:sz w:val="30"/>
          <w:szCs w:val="30"/>
          <w:highlight w:val="none"/>
        </w:rPr>
        <w:t>预算数的主要原因是：</w:t>
      </w:r>
      <w:r>
        <w:rPr>
          <w:rFonts w:hint="eastAsia" w:ascii="Times New Roman" w:hAnsi="Times New Roman" w:eastAsia="仿宋_GB2312" w:cs="仿宋_GB2312"/>
          <w:color w:val="auto"/>
          <w:sz w:val="30"/>
          <w:szCs w:val="30"/>
          <w:highlight w:val="none"/>
          <w:lang w:eastAsia="zh-CN"/>
        </w:rPr>
        <w:t>本年度未用财政拨款经费列支公务用车购置费</w:t>
      </w:r>
      <w:r>
        <w:rPr>
          <w:rFonts w:hint="eastAsia" w:ascii="Times New Roman" w:hAnsi="Times New Roman" w:eastAsia="仿宋_GB2312" w:cs="仿宋_GB2312"/>
          <w:color w:val="auto"/>
          <w:kern w:val="0"/>
          <w:sz w:val="30"/>
          <w:szCs w:val="30"/>
          <w:highlight w:val="none"/>
        </w:rPr>
        <w:t>；决算数较上年</w:t>
      </w:r>
      <w:r>
        <w:rPr>
          <w:rFonts w:hint="eastAsia" w:ascii="Times New Roman" w:hAnsi="Times New Roman" w:eastAsia="仿宋_GB2312" w:cs="仿宋_GB2312"/>
          <w:color w:val="auto"/>
          <w:sz w:val="30"/>
          <w:szCs w:val="30"/>
          <w:highlight w:val="none"/>
          <w:lang w:eastAsia="zh-CN"/>
        </w:rPr>
        <w:t>持平</w:t>
      </w:r>
      <w:r>
        <w:rPr>
          <w:rFonts w:hint="eastAsia" w:ascii="Times New Roman" w:hAnsi="Times New Roman" w:eastAsia="仿宋_GB2312" w:cs="仿宋_GB2312"/>
          <w:color w:val="auto"/>
          <w:kern w:val="0"/>
          <w:sz w:val="30"/>
          <w:szCs w:val="30"/>
          <w:highlight w:val="none"/>
        </w:rPr>
        <w:t>的主要原因是：</w:t>
      </w:r>
      <w:r>
        <w:rPr>
          <w:rFonts w:hint="eastAsia" w:ascii="Times New Roman" w:hAnsi="Times New Roman" w:eastAsia="仿宋_GB2312" w:cs="仿宋_GB2312"/>
          <w:color w:val="auto"/>
          <w:sz w:val="30"/>
          <w:szCs w:val="30"/>
          <w:highlight w:val="none"/>
          <w:lang w:eastAsia="zh-CN"/>
        </w:rPr>
        <w:t>本年度未用财政拨款经费列支公务用车购置费。</w:t>
      </w:r>
    </w:p>
    <w:p>
      <w:pPr>
        <w:autoSpaceDE w:val="0"/>
        <w:autoSpaceDN w:val="0"/>
        <w:adjustRightInd w:val="0"/>
        <w:spacing w:line="600" w:lineRule="exact"/>
        <w:ind w:firstLine="600"/>
        <w:jc w:val="left"/>
        <w:rPr>
          <w:rFonts w:ascii="Times New Roman" w:hAnsi="Times New Roman" w:eastAsia="仿宋_GB2312" w:cs="仿宋_GB2312"/>
          <w:color w:val="auto"/>
          <w:kern w:val="0"/>
          <w:sz w:val="30"/>
          <w:szCs w:val="30"/>
          <w:highlight w:val="none"/>
        </w:rPr>
      </w:pPr>
      <w:r>
        <w:rPr>
          <w:rFonts w:ascii="Times New Roman" w:hAnsi="Times New Roman" w:eastAsia="仿宋_GB2312" w:cs="仿宋_GB2312"/>
          <w:color w:val="auto"/>
          <w:kern w:val="0"/>
          <w:sz w:val="30"/>
          <w:szCs w:val="30"/>
          <w:highlight w:val="none"/>
        </w:rPr>
        <w:t>202</w:t>
      </w:r>
      <w:r>
        <w:rPr>
          <w:rFonts w:hint="eastAsia" w:ascii="Times New Roman" w:hAnsi="Times New Roman" w:eastAsia="仿宋_GB2312" w:cs="仿宋_GB2312"/>
          <w:color w:val="auto"/>
          <w:kern w:val="0"/>
          <w:sz w:val="30"/>
          <w:szCs w:val="30"/>
          <w:highlight w:val="none"/>
          <w:lang w:val="en-US" w:eastAsia="zh-CN"/>
        </w:rPr>
        <w:t>3</w:t>
      </w:r>
      <w:r>
        <w:rPr>
          <w:rFonts w:hint="eastAsia" w:ascii="Times New Roman" w:hAnsi="Times New Roman" w:eastAsia="仿宋_GB2312" w:cs="仿宋_GB2312"/>
          <w:color w:val="auto"/>
          <w:kern w:val="0"/>
          <w:sz w:val="30"/>
          <w:szCs w:val="30"/>
          <w:highlight w:val="none"/>
        </w:rPr>
        <w:t>年购置公务用车</w:t>
      </w:r>
      <w:r>
        <w:rPr>
          <w:rFonts w:hint="eastAsia" w:ascii="Times New Roman" w:hAnsi="Times New Roman" w:eastAsia="仿宋_GB2312" w:cs="Times New Roman"/>
          <w:color w:val="auto"/>
          <w:kern w:val="0"/>
          <w:sz w:val="30"/>
          <w:szCs w:val="30"/>
          <w:highlight w:val="none"/>
          <w:lang w:eastAsia="zh-CN"/>
        </w:rPr>
        <w:t>0</w:t>
      </w:r>
      <w:r>
        <w:rPr>
          <w:rFonts w:hint="eastAsia" w:ascii="Times New Roman" w:hAnsi="Times New Roman" w:eastAsia="仿宋_GB2312" w:cs="仿宋_GB2312"/>
          <w:color w:val="auto"/>
          <w:kern w:val="0"/>
          <w:sz w:val="30"/>
          <w:szCs w:val="30"/>
          <w:highlight w:val="none"/>
        </w:rPr>
        <w:t>辆。</w:t>
      </w:r>
    </w:p>
    <w:p>
      <w:pPr>
        <w:autoSpaceDE w:val="0"/>
        <w:autoSpaceDN w:val="0"/>
        <w:adjustRightInd w:val="0"/>
        <w:spacing w:line="600" w:lineRule="exact"/>
        <w:ind w:firstLine="645"/>
        <w:jc w:val="left"/>
        <w:rPr>
          <w:rFonts w:hint="eastAsia" w:ascii="Times New Roman" w:hAnsi="Times New Roman" w:eastAsia="仿宋_GB2312" w:cs="仿宋_GB2312"/>
          <w:color w:val="auto"/>
          <w:kern w:val="0"/>
          <w:sz w:val="30"/>
          <w:szCs w:val="30"/>
          <w:highlight w:val="none"/>
        </w:rPr>
      </w:pPr>
      <w:r>
        <w:rPr>
          <w:rFonts w:ascii="Times New Roman" w:hAnsi="Times New Roman" w:eastAsia="仿宋_GB2312" w:cs="仿宋_GB2312"/>
          <w:color w:val="auto"/>
          <w:kern w:val="0"/>
          <w:sz w:val="30"/>
          <w:szCs w:val="30"/>
          <w:highlight w:val="none"/>
        </w:rPr>
        <w:t>3.</w:t>
      </w:r>
      <w:r>
        <w:rPr>
          <w:rFonts w:hint="eastAsia" w:ascii="Times New Roman" w:hAnsi="Times New Roman" w:eastAsia="仿宋_GB2312" w:cs="仿宋_GB2312"/>
          <w:color w:val="auto"/>
          <w:kern w:val="0"/>
          <w:sz w:val="30"/>
          <w:szCs w:val="30"/>
          <w:highlight w:val="none"/>
        </w:rPr>
        <w:t>公务接待费预算</w:t>
      </w:r>
      <w:r>
        <w:rPr>
          <w:rFonts w:hint="eastAsia" w:ascii="Times New Roman" w:hAnsi="Times New Roman" w:eastAsia="仿宋_GB2312" w:cs="Times New Roman"/>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元，支出决算</w:t>
      </w:r>
      <w:r>
        <w:rPr>
          <w:rFonts w:hint="eastAsia" w:ascii="Times New Roman" w:hAnsi="Times New Roman" w:eastAsia="仿宋_GB2312" w:cs="Times New Roman"/>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元，与预算相比</w:t>
      </w:r>
      <w:r>
        <w:rPr>
          <w:rFonts w:hint="eastAsia" w:ascii="Times New Roman" w:hAnsi="Times New Roman" w:eastAsia="仿宋_GB2312" w:cs="仿宋_GB2312"/>
          <w:color w:val="auto"/>
          <w:sz w:val="30"/>
          <w:szCs w:val="30"/>
          <w:highlight w:val="none"/>
          <w:lang w:val="en-US" w:eastAsia="zh-CN"/>
        </w:rPr>
        <w:t>持平</w:t>
      </w:r>
      <w:r>
        <w:rPr>
          <w:rFonts w:hint="eastAsia" w:ascii="Times New Roman" w:hAnsi="Times New Roman" w:eastAsia="仿宋_GB2312" w:cs="Times New Roman"/>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元，完成预算的</w:t>
      </w:r>
      <w:r>
        <w:rPr>
          <w:rFonts w:hint="eastAsia" w:ascii="Times New Roman" w:hAnsi="Times New Roman" w:eastAsia="仿宋_GB2312" w:cs="仿宋_GB2312"/>
          <w:color w:val="auto"/>
          <w:kern w:val="0"/>
          <w:sz w:val="30"/>
          <w:szCs w:val="30"/>
          <w:highlight w:val="none"/>
          <w:lang w:eastAsia="zh-CN"/>
        </w:rPr>
        <w:t>0.0</w:t>
      </w:r>
      <w:r>
        <w:rPr>
          <w:rFonts w:hint="eastAsia" w:ascii="Times New Roman" w:hAnsi="Times New Roman" w:eastAsia="仿宋_GB2312" w:cs="Times New Roman"/>
          <w:color w:val="auto"/>
          <w:sz w:val="30"/>
          <w:szCs w:val="30"/>
          <w:highlight w:val="none"/>
          <w:lang w:eastAsia="zh-CN"/>
        </w:rPr>
        <w:t>%</w:t>
      </w:r>
      <w:r>
        <w:rPr>
          <w:rFonts w:hint="eastAsia" w:ascii="Times New Roman" w:hAnsi="Times New Roman" w:eastAsia="仿宋_GB2312" w:cs="仿宋_GB2312"/>
          <w:color w:val="auto"/>
          <w:kern w:val="0"/>
          <w:sz w:val="30"/>
          <w:szCs w:val="30"/>
          <w:highlight w:val="none"/>
        </w:rPr>
        <w:t>；较上年</w:t>
      </w:r>
      <w:r>
        <w:rPr>
          <w:rFonts w:hint="eastAsia" w:ascii="Times New Roman" w:hAnsi="Times New Roman" w:eastAsia="仿宋_GB2312" w:cs="仿宋_GB2312"/>
          <w:color w:val="auto"/>
          <w:sz w:val="30"/>
          <w:szCs w:val="30"/>
          <w:highlight w:val="none"/>
          <w:lang w:val="en-US" w:eastAsia="zh-CN"/>
        </w:rPr>
        <w:t>持平</w:t>
      </w:r>
      <w:r>
        <w:rPr>
          <w:rFonts w:hint="eastAsia" w:ascii="Times New Roman" w:hAnsi="Times New Roman" w:eastAsia="仿宋_GB2312" w:cs="仿宋_GB2312"/>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w:t>
      </w:r>
      <w:r>
        <w:rPr>
          <w:rFonts w:hint="eastAsia" w:ascii="Times New Roman" w:hAnsi="Times New Roman" w:eastAsia="仿宋_GB2312" w:cs="仿宋_GB2312"/>
          <w:color w:val="auto"/>
          <w:sz w:val="30"/>
          <w:szCs w:val="30"/>
          <w:highlight w:val="none"/>
          <w:lang w:val="en-US" w:eastAsia="zh-CN"/>
        </w:rPr>
        <w:t>持平</w:t>
      </w:r>
      <w:r>
        <w:rPr>
          <w:rFonts w:hint="eastAsia" w:ascii="Times New Roman" w:hAnsi="Times New Roman" w:eastAsia="仿宋_GB2312" w:cs="仿宋_GB2312"/>
          <w:color w:val="auto"/>
          <w:kern w:val="0"/>
          <w:sz w:val="30"/>
          <w:szCs w:val="30"/>
          <w:highlight w:val="none"/>
          <w:lang w:eastAsia="zh-CN"/>
        </w:rPr>
        <w:t>0.0</w:t>
      </w:r>
      <w:r>
        <w:rPr>
          <w:rFonts w:hint="eastAsia" w:ascii="Times New Roman" w:hAnsi="Times New Roman" w:eastAsia="仿宋_GB2312" w:cs="Times New Roman"/>
          <w:color w:val="auto"/>
          <w:sz w:val="30"/>
          <w:szCs w:val="30"/>
          <w:highlight w:val="none"/>
          <w:lang w:eastAsia="zh-CN"/>
        </w:rPr>
        <w:t>%</w:t>
      </w:r>
      <w:r>
        <w:rPr>
          <w:rFonts w:hint="eastAsia" w:ascii="Times New Roman" w:hAnsi="Times New Roman" w:eastAsia="仿宋_GB2312" w:cs="仿宋_GB2312"/>
          <w:color w:val="auto"/>
          <w:kern w:val="0"/>
          <w:sz w:val="30"/>
          <w:szCs w:val="30"/>
          <w:highlight w:val="none"/>
        </w:rPr>
        <w:t>。决算数</w:t>
      </w:r>
      <w:r>
        <w:rPr>
          <w:rFonts w:hint="eastAsia" w:ascii="Times New Roman" w:hAnsi="Times New Roman" w:eastAsia="仿宋_GB2312" w:cs="仿宋_GB2312"/>
          <w:color w:val="auto"/>
          <w:sz w:val="30"/>
          <w:szCs w:val="30"/>
          <w:highlight w:val="none"/>
          <w:lang w:eastAsia="zh-CN"/>
        </w:rPr>
        <w:t>等于</w:t>
      </w:r>
      <w:r>
        <w:rPr>
          <w:rFonts w:hint="eastAsia" w:ascii="Times New Roman" w:hAnsi="Times New Roman" w:eastAsia="仿宋_GB2312" w:cs="仿宋_GB2312"/>
          <w:color w:val="auto"/>
          <w:kern w:val="0"/>
          <w:sz w:val="30"/>
          <w:szCs w:val="30"/>
          <w:highlight w:val="none"/>
        </w:rPr>
        <w:t>预算数的主要原因是：</w:t>
      </w:r>
      <w:r>
        <w:rPr>
          <w:rFonts w:hint="eastAsia" w:ascii="Times New Roman" w:hAnsi="Times New Roman" w:eastAsia="仿宋_GB2312" w:cs="仿宋_GB2312"/>
          <w:color w:val="auto"/>
          <w:sz w:val="30"/>
          <w:szCs w:val="30"/>
          <w:highlight w:val="none"/>
          <w:lang w:eastAsia="zh-CN"/>
        </w:rPr>
        <w:t>本年度未用财政拨款经费列支公务接待费</w:t>
      </w:r>
      <w:r>
        <w:rPr>
          <w:rFonts w:hint="eastAsia" w:ascii="Times New Roman" w:hAnsi="Times New Roman" w:eastAsia="仿宋_GB2312" w:cs="仿宋_GB2312"/>
          <w:color w:val="auto"/>
          <w:kern w:val="0"/>
          <w:sz w:val="30"/>
          <w:szCs w:val="30"/>
          <w:highlight w:val="none"/>
        </w:rPr>
        <w:t>；决算数较上年</w:t>
      </w:r>
      <w:r>
        <w:rPr>
          <w:rFonts w:hint="eastAsia" w:ascii="Times New Roman" w:hAnsi="Times New Roman" w:eastAsia="仿宋_GB2312" w:cs="仿宋_GB2312"/>
          <w:color w:val="auto"/>
          <w:sz w:val="30"/>
          <w:szCs w:val="30"/>
          <w:highlight w:val="none"/>
          <w:lang w:eastAsia="zh-CN"/>
        </w:rPr>
        <w:t>持平</w:t>
      </w:r>
      <w:r>
        <w:rPr>
          <w:rFonts w:hint="eastAsia" w:ascii="Times New Roman" w:hAnsi="Times New Roman" w:eastAsia="仿宋_GB2312" w:cs="仿宋_GB2312"/>
          <w:color w:val="auto"/>
          <w:kern w:val="0"/>
          <w:sz w:val="30"/>
          <w:szCs w:val="30"/>
          <w:highlight w:val="none"/>
        </w:rPr>
        <w:t>的主要原因是：</w:t>
      </w:r>
      <w:r>
        <w:rPr>
          <w:rFonts w:hint="eastAsia" w:ascii="Times New Roman" w:hAnsi="Times New Roman" w:eastAsia="仿宋_GB2312" w:cs="仿宋_GB2312"/>
          <w:color w:val="auto"/>
          <w:sz w:val="30"/>
          <w:szCs w:val="30"/>
          <w:highlight w:val="none"/>
          <w:lang w:eastAsia="zh-CN"/>
        </w:rPr>
        <w:t>本年度未用财政拨款经费列支公务接待费。</w:t>
      </w:r>
    </w:p>
    <w:p>
      <w:pPr>
        <w:autoSpaceDE w:val="0"/>
        <w:autoSpaceDN w:val="0"/>
        <w:adjustRightInd w:val="0"/>
        <w:spacing w:line="600" w:lineRule="exact"/>
        <w:ind w:firstLine="645"/>
        <w:jc w:val="left"/>
        <w:rPr>
          <w:rFonts w:ascii="Times New Roman" w:hAnsi="Times New Roman" w:eastAsia="仿宋_GB2312" w:cs="仿宋_GB2312"/>
          <w:color w:val="auto"/>
          <w:kern w:val="0"/>
          <w:sz w:val="30"/>
          <w:szCs w:val="30"/>
          <w:highlight w:val="none"/>
        </w:rPr>
      </w:pPr>
      <w:r>
        <w:rPr>
          <w:rFonts w:ascii="Times New Roman" w:hAnsi="Times New Roman" w:eastAsia="仿宋_GB2312" w:cs="仿宋_GB2312"/>
          <w:color w:val="auto"/>
          <w:kern w:val="0"/>
          <w:sz w:val="30"/>
          <w:szCs w:val="30"/>
          <w:highlight w:val="none"/>
        </w:rPr>
        <w:t>202</w:t>
      </w:r>
      <w:r>
        <w:rPr>
          <w:rFonts w:hint="eastAsia" w:ascii="Times New Roman" w:hAnsi="Times New Roman" w:eastAsia="仿宋_GB2312" w:cs="仿宋_GB2312"/>
          <w:color w:val="auto"/>
          <w:kern w:val="0"/>
          <w:sz w:val="30"/>
          <w:szCs w:val="30"/>
          <w:highlight w:val="none"/>
          <w:lang w:val="en-US" w:eastAsia="zh-CN"/>
        </w:rPr>
        <w:t>3</w:t>
      </w:r>
      <w:r>
        <w:rPr>
          <w:rFonts w:hint="eastAsia" w:ascii="Times New Roman" w:hAnsi="Times New Roman" w:eastAsia="仿宋_GB2312" w:cs="仿宋_GB2312"/>
          <w:color w:val="auto"/>
          <w:kern w:val="0"/>
          <w:sz w:val="30"/>
          <w:szCs w:val="30"/>
          <w:highlight w:val="none"/>
        </w:rPr>
        <w:t>年本单位国内公务接待</w:t>
      </w:r>
      <w:r>
        <w:rPr>
          <w:rFonts w:hint="eastAsia" w:ascii="Times New Roman" w:hAnsi="Times New Roman" w:eastAsia="仿宋_GB2312" w:cs="Times New Roman"/>
          <w:color w:val="auto"/>
          <w:kern w:val="0"/>
          <w:sz w:val="30"/>
          <w:szCs w:val="30"/>
          <w:highlight w:val="none"/>
          <w:lang w:eastAsia="zh-CN"/>
        </w:rPr>
        <w:t>0</w:t>
      </w:r>
      <w:r>
        <w:rPr>
          <w:rFonts w:hint="eastAsia" w:ascii="Times New Roman" w:hAnsi="Times New Roman" w:eastAsia="仿宋_GB2312" w:cs="仿宋_GB2312"/>
          <w:color w:val="auto"/>
          <w:kern w:val="0"/>
          <w:sz w:val="30"/>
          <w:szCs w:val="30"/>
          <w:highlight w:val="none"/>
        </w:rPr>
        <w:t>批次，</w:t>
      </w:r>
      <w:r>
        <w:rPr>
          <w:rFonts w:hint="eastAsia" w:ascii="Times New Roman" w:hAnsi="Times New Roman" w:eastAsia="仿宋_GB2312" w:cs="Times New Roman"/>
          <w:color w:val="auto"/>
          <w:kern w:val="0"/>
          <w:sz w:val="30"/>
          <w:szCs w:val="30"/>
          <w:highlight w:val="none"/>
          <w:lang w:eastAsia="zh-CN"/>
        </w:rPr>
        <w:t>0</w:t>
      </w:r>
      <w:r>
        <w:rPr>
          <w:rFonts w:hint="eastAsia" w:ascii="Times New Roman" w:hAnsi="Times New Roman" w:eastAsia="仿宋_GB2312" w:cs="仿宋_GB2312"/>
          <w:color w:val="auto"/>
          <w:kern w:val="0"/>
          <w:sz w:val="30"/>
          <w:szCs w:val="30"/>
          <w:highlight w:val="none"/>
        </w:rPr>
        <w:t>人次；其中，外事接待</w:t>
      </w:r>
      <w:r>
        <w:rPr>
          <w:rFonts w:hint="eastAsia" w:ascii="Times New Roman" w:hAnsi="Times New Roman" w:eastAsia="仿宋_GB2312" w:cs="Times New Roman"/>
          <w:color w:val="auto"/>
          <w:kern w:val="0"/>
          <w:sz w:val="30"/>
          <w:szCs w:val="30"/>
          <w:highlight w:val="none"/>
          <w:lang w:eastAsia="zh-CN"/>
        </w:rPr>
        <w:t>0</w:t>
      </w:r>
      <w:r>
        <w:rPr>
          <w:rFonts w:hint="eastAsia" w:ascii="Times New Roman" w:hAnsi="Times New Roman" w:eastAsia="仿宋_GB2312" w:cs="仿宋_GB2312"/>
          <w:color w:val="auto"/>
          <w:kern w:val="0"/>
          <w:sz w:val="30"/>
          <w:szCs w:val="30"/>
          <w:highlight w:val="none"/>
        </w:rPr>
        <w:t>批次，</w:t>
      </w:r>
      <w:r>
        <w:rPr>
          <w:rFonts w:hint="eastAsia" w:ascii="Times New Roman" w:hAnsi="Times New Roman" w:eastAsia="仿宋_GB2312" w:cs="Times New Roman"/>
          <w:color w:val="auto"/>
          <w:kern w:val="0"/>
          <w:sz w:val="30"/>
          <w:szCs w:val="30"/>
          <w:highlight w:val="none"/>
          <w:lang w:eastAsia="zh-CN"/>
        </w:rPr>
        <w:t>0</w:t>
      </w:r>
      <w:r>
        <w:rPr>
          <w:rFonts w:hint="eastAsia" w:ascii="Times New Roman" w:hAnsi="Times New Roman" w:eastAsia="仿宋_GB2312" w:cs="仿宋_GB2312"/>
          <w:color w:val="auto"/>
          <w:kern w:val="0"/>
          <w:sz w:val="30"/>
          <w:szCs w:val="30"/>
          <w:highlight w:val="none"/>
        </w:rPr>
        <w:t>人次。</w:t>
      </w:r>
    </w:p>
    <w:p>
      <w:pPr>
        <w:keepNext/>
        <w:keepLines/>
        <w:autoSpaceDE w:val="0"/>
        <w:autoSpaceDN w:val="0"/>
        <w:adjustRightInd w:val="0"/>
        <w:spacing w:line="600" w:lineRule="exact"/>
        <w:ind w:firstLine="602"/>
        <w:jc w:val="left"/>
        <w:outlineLvl w:val="1"/>
        <w:rPr>
          <w:rFonts w:ascii="Times New Roman" w:hAnsi="Times New Roman" w:eastAsia="黑体" w:cs="黑体"/>
          <w:b/>
          <w:bCs/>
          <w:color w:val="auto"/>
          <w:kern w:val="0"/>
          <w:sz w:val="30"/>
          <w:szCs w:val="30"/>
          <w:highlight w:val="none"/>
        </w:rPr>
      </w:pPr>
      <w:r>
        <w:rPr>
          <w:rFonts w:hint="eastAsia" w:ascii="Times New Roman" w:hAnsi="Times New Roman" w:eastAsia="黑体" w:cs="黑体"/>
          <w:b/>
          <w:bCs/>
          <w:color w:val="auto"/>
          <w:kern w:val="0"/>
          <w:sz w:val="30"/>
          <w:szCs w:val="30"/>
          <w:highlight w:val="none"/>
        </w:rPr>
        <w:t>十、机关运行经费支出情况说明</w:t>
      </w:r>
    </w:p>
    <w:p>
      <w:pPr>
        <w:autoSpaceDE w:val="0"/>
        <w:autoSpaceDN w:val="0"/>
        <w:adjustRightInd w:val="0"/>
        <w:spacing w:line="580" w:lineRule="exact"/>
        <w:ind w:firstLine="60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机关运行经费是指行政单位和参照公务员法管理的事业单位使用一般公共预算财政拨款安排的基本支出中的日常公用经费支出，</w:t>
      </w:r>
      <w:r>
        <w:rPr>
          <w:rFonts w:hint="eastAsia" w:ascii="Times New Roman" w:hAnsi="Times New Roman" w:eastAsia="仿宋_GB2312" w:cs="Times New Roman"/>
          <w:color w:val="auto"/>
          <w:kern w:val="0"/>
          <w:sz w:val="30"/>
          <w:szCs w:val="30"/>
          <w:highlight w:val="none"/>
          <w:lang w:eastAsia="zh-CN"/>
        </w:rPr>
        <w:t>天津市北辰区产品质量监督检验所</w:t>
      </w:r>
      <w:r>
        <w:rPr>
          <w:rFonts w:hint="eastAsia" w:ascii="Times New Roman" w:hAnsi="Times New Roman" w:eastAsia="宋体" w:cs="宋体"/>
          <w:color w:val="auto"/>
          <w:kern w:val="0"/>
          <w:sz w:val="30"/>
          <w:szCs w:val="30"/>
          <w:highlight w:val="none"/>
          <w:lang w:eastAsia="zh-CN"/>
        </w:rPr>
        <w:t>2023</w:t>
      </w:r>
      <w:r>
        <w:rPr>
          <w:rFonts w:hint="eastAsia" w:ascii="Times New Roman" w:hAnsi="Times New Roman" w:eastAsia="仿宋_GB2312" w:cs="仿宋_GB2312"/>
          <w:color w:val="auto"/>
          <w:kern w:val="0"/>
          <w:sz w:val="30"/>
          <w:szCs w:val="30"/>
          <w:highlight w:val="none"/>
        </w:rPr>
        <w:t>年度机关运行经费决算数</w:t>
      </w:r>
      <w:r>
        <w:rPr>
          <w:rFonts w:hint="eastAsia" w:ascii="Times New Roman" w:hAnsi="Times New Roman" w:eastAsia="仿宋_GB2312" w:cs="Times New Roman"/>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元，比</w:t>
      </w:r>
      <w:r>
        <w:rPr>
          <w:rFonts w:hint="eastAsia" w:ascii="Times New Roman" w:hAnsi="Times New Roman" w:eastAsia="仿宋_GB2312" w:cs="Times New Roman"/>
          <w:color w:val="auto"/>
          <w:kern w:val="0"/>
          <w:sz w:val="30"/>
          <w:szCs w:val="30"/>
          <w:highlight w:val="none"/>
          <w:lang w:eastAsia="zh-CN"/>
        </w:rPr>
        <w:t>2022</w:t>
      </w:r>
      <w:r>
        <w:rPr>
          <w:rFonts w:hint="eastAsia" w:ascii="Times New Roman" w:hAnsi="Times New Roman" w:eastAsia="仿宋_GB2312" w:cs="仿宋_GB2312"/>
          <w:color w:val="auto"/>
          <w:kern w:val="0"/>
          <w:sz w:val="30"/>
          <w:szCs w:val="30"/>
          <w:highlight w:val="none"/>
        </w:rPr>
        <w:t>年</w:t>
      </w:r>
      <w:r>
        <w:rPr>
          <w:rFonts w:hint="eastAsia" w:ascii="Times New Roman" w:hAnsi="Times New Roman" w:eastAsia="仿宋_GB2312" w:cs="仿宋_GB2312"/>
          <w:color w:val="auto"/>
          <w:kern w:val="0"/>
          <w:sz w:val="30"/>
          <w:szCs w:val="30"/>
          <w:highlight w:val="none"/>
          <w:lang w:val="en-US" w:eastAsia="zh-CN"/>
        </w:rPr>
        <w:t>持平</w:t>
      </w:r>
      <w:r>
        <w:rPr>
          <w:rFonts w:hint="eastAsia" w:ascii="Times New Roman" w:hAnsi="Times New Roman" w:eastAsia="仿宋_GB2312" w:cs="仿宋_GB2312"/>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w:t>
      </w:r>
      <w:r>
        <w:rPr>
          <w:rFonts w:hint="eastAsia" w:ascii="Times New Roman" w:hAnsi="Times New Roman" w:eastAsia="仿宋_GB2312" w:cs="仿宋_GB2312"/>
          <w:color w:val="auto"/>
          <w:kern w:val="0"/>
          <w:sz w:val="30"/>
          <w:szCs w:val="30"/>
          <w:highlight w:val="none"/>
          <w:lang w:val="en-US" w:eastAsia="zh-CN"/>
        </w:rPr>
        <w:t>持平</w:t>
      </w:r>
      <w:r>
        <w:rPr>
          <w:rFonts w:hint="eastAsia" w:ascii="Times New Roman" w:hAnsi="Times New Roman" w:eastAsia="仿宋_GB2312" w:cs="仿宋_GB2312"/>
          <w:color w:val="auto"/>
          <w:kern w:val="0"/>
          <w:sz w:val="30"/>
          <w:szCs w:val="30"/>
          <w:highlight w:val="none"/>
          <w:lang w:eastAsia="zh-CN"/>
        </w:rPr>
        <w:t>0.0</w:t>
      </w:r>
      <w:r>
        <w:rPr>
          <w:rFonts w:hint="eastAsia" w:ascii="Times New Roman" w:hAnsi="Times New Roman" w:eastAsia="仿宋_GB2312" w:cs="Times New Roman"/>
          <w:color w:val="auto"/>
          <w:kern w:val="0"/>
          <w:sz w:val="30"/>
          <w:szCs w:val="30"/>
          <w:highlight w:val="none"/>
          <w:lang w:eastAsia="zh-CN"/>
        </w:rPr>
        <w:t>%</w:t>
      </w:r>
      <w:r>
        <w:rPr>
          <w:rFonts w:hint="eastAsia" w:ascii="Times New Roman" w:hAnsi="Times New Roman" w:eastAsia="仿宋_GB2312" w:cs="仿宋_GB2312"/>
          <w:color w:val="auto"/>
          <w:kern w:val="0"/>
          <w:sz w:val="30"/>
          <w:szCs w:val="30"/>
          <w:highlight w:val="none"/>
        </w:rPr>
        <w:t>。主要原因是：</w:t>
      </w:r>
    </w:p>
    <w:p>
      <w:pPr>
        <w:autoSpaceDE w:val="0"/>
        <w:autoSpaceDN w:val="0"/>
        <w:adjustRightInd w:val="0"/>
        <w:spacing w:line="600" w:lineRule="exact"/>
        <w:ind w:firstLine="600"/>
        <w:jc w:val="left"/>
        <w:rPr>
          <w:rFonts w:hint="eastAsia" w:ascii="Times New Roman" w:hAnsi="Times New Roman" w:eastAsia="仿宋_GB2312" w:cs="仿宋_GB2312"/>
          <w:color w:val="auto"/>
          <w:sz w:val="30"/>
          <w:szCs w:val="30"/>
          <w:highlight w:val="none"/>
          <w:lang w:eastAsia="zh-CN"/>
        </w:rPr>
      </w:pPr>
      <w:r>
        <w:rPr>
          <w:rFonts w:hint="eastAsia" w:ascii="Times New Roman" w:hAnsi="Times New Roman" w:eastAsia="仿宋_GB2312" w:cs="仿宋_GB2312"/>
          <w:color w:val="auto"/>
          <w:sz w:val="30"/>
          <w:szCs w:val="30"/>
          <w:highlight w:val="none"/>
          <w:lang w:eastAsia="zh-CN"/>
        </w:rPr>
        <w:t>天津市北辰区产品质量监督检验所2023年度无机关运行经费。</w:t>
      </w:r>
    </w:p>
    <w:p>
      <w:pPr>
        <w:keepNext/>
        <w:keepLines/>
        <w:autoSpaceDE w:val="0"/>
        <w:autoSpaceDN w:val="0"/>
        <w:adjustRightInd w:val="0"/>
        <w:spacing w:line="600" w:lineRule="exact"/>
        <w:ind w:firstLine="602"/>
        <w:jc w:val="left"/>
        <w:outlineLvl w:val="1"/>
        <w:rPr>
          <w:rFonts w:ascii="Times New Roman" w:hAnsi="Times New Roman" w:eastAsia="黑体" w:cs="黑体"/>
          <w:b/>
          <w:bCs/>
          <w:color w:val="auto"/>
          <w:kern w:val="0"/>
          <w:sz w:val="30"/>
          <w:szCs w:val="30"/>
          <w:highlight w:val="none"/>
        </w:rPr>
      </w:pPr>
      <w:r>
        <w:rPr>
          <w:rFonts w:hint="eastAsia" w:ascii="Times New Roman" w:hAnsi="Times New Roman" w:eastAsia="黑体" w:cs="黑体"/>
          <w:b/>
          <w:bCs/>
          <w:color w:val="auto"/>
          <w:kern w:val="0"/>
          <w:sz w:val="30"/>
          <w:szCs w:val="30"/>
          <w:highlight w:val="none"/>
        </w:rPr>
        <w:t>十一、政府采购支出情况说明</w:t>
      </w:r>
    </w:p>
    <w:p>
      <w:pPr>
        <w:autoSpaceDE w:val="0"/>
        <w:autoSpaceDN w:val="0"/>
        <w:adjustRightInd w:val="0"/>
        <w:spacing w:line="600" w:lineRule="exact"/>
        <w:ind w:firstLine="600"/>
        <w:jc w:val="left"/>
        <w:rPr>
          <w:rFonts w:ascii="Times New Roman" w:hAnsi="Times New Roman" w:eastAsia="仿宋_GB2312" w:cs="仿宋_GB2312"/>
          <w:color w:val="auto"/>
          <w:kern w:val="0"/>
          <w:sz w:val="30"/>
          <w:szCs w:val="30"/>
          <w:highlight w:val="none"/>
        </w:rPr>
      </w:pPr>
      <w:r>
        <w:rPr>
          <w:rFonts w:hint="eastAsia" w:ascii="Times New Roman" w:hAnsi="Times New Roman" w:eastAsia="仿宋_GB2312" w:cs="仿宋_GB2312"/>
          <w:color w:val="auto"/>
          <w:kern w:val="0"/>
          <w:sz w:val="30"/>
          <w:szCs w:val="30"/>
          <w:highlight w:val="none"/>
          <w:lang w:eastAsia="zh-CN"/>
        </w:rPr>
        <w:t>天津市北辰区产品质量监督检验所</w:t>
      </w:r>
      <w:r>
        <w:rPr>
          <w:rFonts w:hint="eastAsia" w:ascii="Times New Roman" w:hAnsi="Times New Roman" w:eastAsia="宋体" w:cs="宋体"/>
          <w:color w:val="auto"/>
          <w:kern w:val="0"/>
          <w:sz w:val="30"/>
          <w:szCs w:val="30"/>
          <w:highlight w:val="none"/>
          <w:lang w:eastAsia="zh-CN"/>
        </w:rPr>
        <w:t>2023</w:t>
      </w:r>
      <w:r>
        <w:rPr>
          <w:rFonts w:hint="eastAsia" w:ascii="Times New Roman" w:hAnsi="Times New Roman" w:eastAsia="仿宋_GB2312" w:cs="仿宋_GB2312"/>
          <w:color w:val="auto"/>
          <w:kern w:val="0"/>
          <w:sz w:val="30"/>
          <w:szCs w:val="30"/>
          <w:highlight w:val="none"/>
        </w:rPr>
        <w:t>年</w:t>
      </w:r>
      <w:r>
        <w:rPr>
          <w:rFonts w:hint="eastAsia" w:ascii="Times New Roman" w:hAnsi="Times New Roman" w:eastAsia="仿宋_GB2312" w:cs="仿宋_GB2312"/>
          <w:color w:val="auto"/>
          <w:sz w:val="30"/>
          <w:szCs w:val="30"/>
          <w:highlight w:val="none"/>
        </w:rPr>
        <w:t>政府</w:t>
      </w:r>
      <w:r>
        <w:rPr>
          <w:rFonts w:hint="eastAsia" w:ascii="Times New Roman" w:hAnsi="Times New Roman" w:eastAsia="仿宋_GB2312" w:cs="仿宋_GB2312"/>
          <w:color w:val="auto"/>
          <w:kern w:val="0"/>
          <w:sz w:val="30"/>
          <w:szCs w:val="30"/>
          <w:highlight w:val="none"/>
        </w:rPr>
        <w:t>采购支出总额</w:t>
      </w:r>
      <w:r>
        <w:rPr>
          <w:rFonts w:hint="eastAsia" w:ascii="Times New Roman" w:hAnsi="Times New Roman" w:eastAsia="仿宋_GB2312" w:cs="Times New Roman"/>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元，其中：政府采购货物支出</w:t>
      </w:r>
      <w:r>
        <w:rPr>
          <w:rFonts w:hint="eastAsia" w:ascii="Times New Roman" w:hAnsi="Times New Roman" w:eastAsia="仿宋_GB2312" w:cs="Times New Roman"/>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元、政府采购工程支出</w:t>
      </w:r>
      <w:r>
        <w:rPr>
          <w:rFonts w:hint="eastAsia" w:ascii="Times New Roman" w:hAnsi="Times New Roman" w:eastAsia="仿宋_GB2312" w:cs="Times New Roman"/>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元、政府采购服务支出</w:t>
      </w:r>
      <w:r>
        <w:rPr>
          <w:rFonts w:hint="eastAsia" w:ascii="Times New Roman" w:hAnsi="Times New Roman" w:eastAsia="仿宋_GB2312" w:cs="Times New Roman"/>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元。授予中小企业合同金额</w:t>
      </w:r>
      <w:r>
        <w:rPr>
          <w:rFonts w:hint="eastAsia" w:ascii="Times New Roman" w:hAnsi="Times New Roman" w:eastAsia="仿宋_GB2312" w:cs="Times New Roman"/>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元，占政府采购支出总额的</w:t>
      </w:r>
      <w:r>
        <w:rPr>
          <w:rFonts w:hint="eastAsia" w:ascii="Times New Roman" w:hAnsi="Times New Roman" w:eastAsia="仿宋_GB2312" w:cs="Times New Roman"/>
          <w:color w:val="auto"/>
          <w:kern w:val="0"/>
          <w:sz w:val="30"/>
          <w:szCs w:val="30"/>
          <w:highlight w:val="none"/>
          <w:lang w:eastAsia="zh-CN"/>
        </w:rPr>
        <w:t>0.0%</w:t>
      </w:r>
      <w:r>
        <w:rPr>
          <w:rFonts w:hint="eastAsia" w:ascii="Times New Roman" w:hAnsi="Times New Roman" w:eastAsia="仿宋_GB2312" w:cs="仿宋_GB2312"/>
          <w:color w:val="auto"/>
          <w:kern w:val="0"/>
          <w:sz w:val="30"/>
          <w:szCs w:val="30"/>
          <w:highlight w:val="none"/>
        </w:rPr>
        <w:t>，其中：授予小微企业合同金额</w:t>
      </w:r>
      <w:r>
        <w:rPr>
          <w:rFonts w:hint="eastAsia" w:ascii="Times New Roman" w:hAnsi="Times New Roman" w:eastAsia="仿宋_GB2312" w:cs="Times New Roman"/>
          <w:color w:val="auto"/>
          <w:kern w:val="0"/>
          <w:sz w:val="30"/>
          <w:szCs w:val="30"/>
          <w:highlight w:val="none"/>
          <w:lang w:eastAsia="zh-CN"/>
        </w:rPr>
        <w:t>0.00</w:t>
      </w:r>
      <w:r>
        <w:rPr>
          <w:rFonts w:hint="eastAsia" w:ascii="Times New Roman" w:hAnsi="Times New Roman" w:eastAsia="仿宋_GB2312" w:cs="仿宋_GB2312"/>
          <w:color w:val="auto"/>
          <w:kern w:val="0"/>
          <w:sz w:val="30"/>
          <w:szCs w:val="30"/>
          <w:highlight w:val="none"/>
        </w:rPr>
        <w:t>元，占政府采购支出总额的</w:t>
      </w:r>
      <w:r>
        <w:rPr>
          <w:rFonts w:hint="eastAsia" w:ascii="Times New Roman" w:hAnsi="Times New Roman" w:eastAsia="仿宋_GB2312" w:cs="Times New Roman"/>
          <w:color w:val="auto"/>
          <w:kern w:val="0"/>
          <w:sz w:val="30"/>
          <w:szCs w:val="30"/>
          <w:highlight w:val="none"/>
          <w:lang w:eastAsia="zh-CN"/>
        </w:rPr>
        <w:t>0.0%</w:t>
      </w:r>
      <w:r>
        <w:rPr>
          <w:rFonts w:hint="eastAsia" w:ascii="Times New Roman" w:hAnsi="Times New Roman" w:eastAsia="仿宋_GB2312" w:cs="仿宋_GB2312"/>
          <w:color w:val="auto"/>
          <w:kern w:val="0"/>
          <w:sz w:val="30"/>
          <w:szCs w:val="30"/>
          <w:highlight w:val="none"/>
        </w:rPr>
        <w:t>；</w:t>
      </w:r>
      <w:r>
        <w:rPr>
          <w:rFonts w:hint="eastAsia" w:ascii="Times New Roman" w:hAnsi="Times New Roman" w:eastAsia="仿宋_GB2312" w:cs="仿宋_GB2312"/>
          <w:color w:val="auto"/>
          <w:kern w:val="0"/>
          <w:sz w:val="30"/>
          <w:szCs w:val="30"/>
          <w:highlight w:val="none"/>
        </w:rPr>
        <w:t>货物采购授予中小企业合同金额占货物支出金额的</w:t>
      </w:r>
      <w:r>
        <w:rPr>
          <w:rFonts w:hint="eastAsia" w:ascii="Times New Roman" w:hAnsi="Times New Roman" w:eastAsia="仿宋_GB2312" w:cs="仿宋_GB2312"/>
          <w:color w:val="auto"/>
          <w:sz w:val="30"/>
          <w:szCs w:val="30"/>
          <w:highlight w:val="none"/>
          <w:lang w:eastAsia="zh-CN"/>
        </w:rPr>
        <w:t>0.0</w:t>
      </w:r>
      <w:r>
        <w:rPr>
          <w:rFonts w:ascii="Times New Roman" w:hAnsi="Times New Roman" w:eastAsia="仿宋_GB2312" w:cs="仿宋_GB2312"/>
          <w:color w:val="auto"/>
          <w:kern w:val="0"/>
          <w:sz w:val="30"/>
          <w:szCs w:val="30"/>
          <w:highlight w:val="none"/>
        </w:rPr>
        <w:t>%</w:t>
      </w:r>
      <w:r>
        <w:rPr>
          <w:rFonts w:hint="eastAsia" w:ascii="Times New Roman" w:hAnsi="Times New Roman" w:eastAsia="仿宋_GB2312" w:cs="仿宋_GB2312"/>
          <w:color w:val="auto"/>
          <w:kern w:val="0"/>
          <w:sz w:val="30"/>
          <w:szCs w:val="30"/>
          <w:highlight w:val="none"/>
        </w:rPr>
        <w:t>，工程采购授予中小企业合同金额占工程支出金额的</w:t>
      </w:r>
      <w:r>
        <w:rPr>
          <w:rFonts w:hint="eastAsia" w:ascii="Times New Roman" w:hAnsi="Times New Roman" w:eastAsia="仿宋_GB2312" w:cs="仿宋_GB2312"/>
          <w:color w:val="auto"/>
          <w:sz w:val="30"/>
          <w:szCs w:val="30"/>
          <w:highlight w:val="none"/>
          <w:lang w:eastAsia="zh-CN"/>
        </w:rPr>
        <w:t>0.0</w:t>
      </w:r>
      <w:r>
        <w:rPr>
          <w:rFonts w:ascii="Times New Roman" w:hAnsi="Times New Roman" w:eastAsia="仿宋_GB2312" w:cs="仿宋_GB2312"/>
          <w:color w:val="auto"/>
          <w:kern w:val="0"/>
          <w:sz w:val="30"/>
          <w:szCs w:val="30"/>
          <w:highlight w:val="none"/>
        </w:rPr>
        <w:t>%</w:t>
      </w:r>
      <w:r>
        <w:rPr>
          <w:rFonts w:hint="eastAsia" w:ascii="Times New Roman" w:hAnsi="Times New Roman" w:eastAsia="仿宋_GB2312" w:cs="仿宋_GB2312"/>
          <w:color w:val="auto"/>
          <w:kern w:val="0"/>
          <w:sz w:val="30"/>
          <w:szCs w:val="30"/>
          <w:highlight w:val="none"/>
        </w:rPr>
        <w:t>，服务采购授予中小企业合同金额占服务支出金额的</w:t>
      </w:r>
      <w:r>
        <w:rPr>
          <w:rFonts w:hint="eastAsia" w:ascii="Times New Roman" w:hAnsi="Times New Roman" w:eastAsia="仿宋_GB2312" w:cs="仿宋_GB2312"/>
          <w:color w:val="auto"/>
          <w:sz w:val="30"/>
          <w:szCs w:val="30"/>
          <w:highlight w:val="none"/>
          <w:lang w:eastAsia="zh-CN"/>
        </w:rPr>
        <w:t>0.0</w:t>
      </w:r>
      <w:r>
        <w:rPr>
          <w:rFonts w:ascii="Times New Roman" w:hAnsi="Times New Roman" w:eastAsia="仿宋_GB2312" w:cs="仿宋_GB2312"/>
          <w:color w:val="auto"/>
          <w:kern w:val="0"/>
          <w:sz w:val="30"/>
          <w:szCs w:val="30"/>
          <w:highlight w:val="none"/>
        </w:rPr>
        <w:t>%</w:t>
      </w:r>
      <w:r>
        <w:rPr>
          <w:rFonts w:hint="eastAsia" w:ascii="Times New Roman" w:hAnsi="Times New Roman" w:eastAsia="仿宋_GB2312" w:cs="仿宋_GB2312"/>
          <w:color w:val="auto"/>
          <w:kern w:val="0"/>
          <w:sz w:val="30"/>
          <w:szCs w:val="30"/>
          <w:highlight w:val="none"/>
        </w:rPr>
        <w:t>。</w:t>
      </w:r>
    </w:p>
    <w:p>
      <w:pPr>
        <w:autoSpaceDE w:val="0"/>
        <w:autoSpaceDN w:val="0"/>
        <w:adjustRightInd w:val="0"/>
        <w:spacing w:line="600" w:lineRule="exact"/>
        <w:ind w:firstLine="600"/>
        <w:jc w:val="left"/>
        <w:rPr>
          <w:rFonts w:ascii="Times New Roman" w:hAnsi="Times New Roman" w:eastAsia="楷体" w:cs="Times New Roman"/>
          <w:color w:val="auto"/>
          <w:kern w:val="0"/>
          <w:sz w:val="30"/>
          <w:szCs w:val="30"/>
          <w:highlight w:val="none"/>
        </w:rPr>
      </w:pPr>
      <w:r>
        <w:rPr>
          <w:rFonts w:hint="eastAsia" w:ascii="Times New Roman" w:hAnsi="Times New Roman" w:eastAsia="仿宋_GB2312" w:cs="仿宋_GB2312"/>
          <w:color w:val="auto"/>
          <w:sz w:val="30"/>
          <w:szCs w:val="30"/>
          <w:highlight w:val="none"/>
          <w:lang w:eastAsia="zh-CN"/>
        </w:rPr>
        <w:t>天津市北辰区产品质量监督检验所2023年度无政府采购支出。</w:t>
      </w:r>
    </w:p>
    <w:p>
      <w:pPr>
        <w:keepNext/>
        <w:keepLines/>
        <w:autoSpaceDE w:val="0"/>
        <w:autoSpaceDN w:val="0"/>
        <w:adjustRightInd w:val="0"/>
        <w:spacing w:line="600" w:lineRule="exact"/>
        <w:ind w:firstLine="602"/>
        <w:jc w:val="left"/>
        <w:outlineLvl w:val="1"/>
        <w:rPr>
          <w:rFonts w:hint="eastAsia" w:ascii="Times New Roman" w:hAnsi="Times New Roman" w:eastAsia="黑体" w:cs="黑体"/>
          <w:b/>
          <w:bCs/>
          <w:color w:val="auto"/>
          <w:kern w:val="0"/>
          <w:sz w:val="30"/>
          <w:szCs w:val="30"/>
          <w:highlight w:val="none"/>
        </w:rPr>
      </w:pPr>
      <w:r>
        <w:rPr>
          <w:rFonts w:hint="eastAsia" w:ascii="Times New Roman" w:hAnsi="Times New Roman" w:eastAsia="黑体" w:cs="黑体"/>
          <w:b/>
          <w:bCs/>
          <w:color w:val="auto"/>
          <w:kern w:val="0"/>
          <w:sz w:val="30"/>
          <w:szCs w:val="30"/>
          <w:highlight w:val="none"/>
          <w:lang w:val="zh-CN"/>
        </w:rPr>
        <w:t>十二、</w:t>
      </w:r>
      <w:r>
        <w:rPr>
          <w:rFonts w:hint="eastAsia" w:ascii="Times New Roman" w:hAnsi="Times New Roman" w:eastAsia="黑体" w:cs="黑体"/>
          <w:b/>
          <w:bCs/>
          <w:color w:val="auto"/>
          <w:kern w:val="0"/>
          <w:sz w:val="30"/>
          <w:szCs w:val="30"/>
          <w:highlight w:val="none"/>
        </w:rPr>
        <w:t>国有资产占有使用情况说明</w:t>
      </w:r>
    </w:p>
    <w:p>
      <w:pPr>
        <w:autoSpaceDE w:val="0"/>
        <w:autoSpaceDN w:val="0"/>
        <w:adjustRightInd w:val="0"/>
        <w:spacing w:line="600" w:lineRule="exact"/>
        <w:ind w:firstLine="720"/>
        <w:jc w:val="left"/>
        <w:rPr>
          <w:rFonts w:ascii="Times New Roman" w:hAnsi="Times New Roman" w:eastAsia="仿宋_GB2312" w:cs="Times New Roman"/>
          <w:color w:val="auto"/>
          <w:kern w:val="0"/>
          <w:sz w:val="30"/>
          <w:szCs w:val="30"/>
          <w:highlight w:val="none"/>
        </w:rPr>
      </w:pPr>
      <w:r>
        <w:rPr>
          <w:rFonts w:hint="eastAsia" w:ascii="Times New Roman" w:hAnsi="Times New Roman" w:eastAsia="仿宋_GB2312" w:cs="仿宋_GB2312"/>
          <w:color w:val="auto"/>
          <w:kern w:val="0"/>
          <w:sz w:val="30"/>
          <w:szCs w:val="30"/>
          <w:highlight w:val="none"/>
        </w:rPr>
        <w:t>截至</w:t>
      </w:r>
      <w:r>
        <w:rPr>
          <w:rFonts w:ascii="Times New Roman" w:hAnsi="Times New Roman" w:eastAsia="宋体" w:cs="宋体"/>
          <w:color w:val="auto"/>
          <w:kern w:val="0"/>
          <w:sz w:val="30"/>
          <w:szCs w:val="30"/>
          <w:highlight w:val="none"/>
        </w:rPr>
        <w:t>202</w:t>
      </w:r>
      <w:r>
        <w:rPr>
          <w:rFonts w:hint="eastAsia" w:ascii="Times New Roman" w:hAnsi="Times New Roman" w:eastAsia="宋体" w:cs="宋体"/>
          <w:color w:val="auto"/>
          <w:kern w:val="0"/>
          <w:sz w:val="30"/>
          <w:szCs w:val="30"/>
          <w:highlight w:val="none"/>
          <w:lang w:val="en-US" w:eastAsia="zh-CN"/>
        </w:rPr>
        <w:t>3</w:t>
      </w:r>
      <w:r>
        <w:rPr>
          <w:rFonts w:hint="eastAsia" w:ascii="Times New Roman" w:hAnsi="Times New Roman" w:eastAsia="仿宋_GB2312" w:cs="仿宋_GB2312"/>
          <w:color w:val="auto"/>
          <w:kern w:val="0"/>
          <w:sz w:val="30"/>
          <w:szCs w:val="30"/>
          <w:highlight w:val="none"/>
        </w:rPr>
        <w:t>年</w:t>
      </w:r>
      <w:r>
        <w:rPr>
          <w:rFonts w:ascii="Times New Roman" w:hAnsi="Times New Roman" w:eastAsia="仿宋_GB2312" w:cs="Times New Roman"/>
          <w:color w:val="auto"/>
          <w:kern w:val="0"/>
          <w:sz w:val="30"/>
          <w:szCs w:val="30"/>
          <w:highlight w:val="none"/>
        </w:rPr>
        <w:t>12</w:t>
      </w:r>
      <w:r>
        <w:rPr>
          <w:rFonts w:hint="eastAsia" w:ascii="Times New Roman" w:hAnsi="Times New Roman" w:eastAsia="仿宋_GB2312" w:cs="仿宋_GB2312"/>
          <w:color w:val="auto"/>
          <w:kern w:val="0"/>
          <w:sz w:val="30"/>
          <w:szCs w:val="30"/>
          <w:highlight w:val="none"/>
        </w:rPr>
        <w:t>月</w:t>
      </w:r>
      <w:r>
        <w:rPr>
          <w:rFonts w:ascii="Times New Roman" w:hAnsi="Times New Roman" w:eastAsia="仿宋_GB2312" w:cs="Times New Roman"/>
          <w:color w:val="auto"/>
          <w:kern w:val="0"/>
          <w:sz w:val="30"/>
          <w:szCs w:val="30"/>
          <w:highlight w:val="none"/>
        </w:rPr>
        <w:t>31</w:t>
      </w:r>
      <w:r>
        <w:rPr>
          <w:rFonts w:hint="eastAsia" w:ascii="Times New Roman" w:hAnsi="Times New Roman" w:eastAsia="仿宋_GB2312" w:cs="仿宋_GB2312"/>
          <w:color w:val="auto"/>
          <w:kern w:val="0"/>
          <w:sz w:val="30"/>
          <w:szCs w:val="30"/>
          <w:highlight w:val="none"/>
        </w:rPr>
        <w:t>日，</w:t>
      </w:r>
      <w:r>
        <w:rPr>
          <w:rFonts w:hint="eastAsia" w:ascii="Times New Roman" w:hAnsi="Times New Roman" w:eastAsia="仿宋_GB2312" w:cs="仿宋_GB2312"/>
          <w:color w:val="auto"/>
          <w:kern w:val="0"/>
          <w:sz w:val="30"/>
          <w:szCs w:val="30"/>
          <w:highlight w:val="none"/>
          <w:lang w:eastAsia="zh-CN"/>
        </w:rPr>
        <w:t>天津市北辰区产品质量监督检验所</w:t>
      </w:r>
      <w:r>
        <w:rPr>
          <w:rFonts w:hint="eastAsia" w:ascii="Times New Roman" w:hAnsi="Times New Roman" w:eastAsia="仿宋_GB2312" w:cs="仿宋_GB2312"/>
          <w:color w:val="auto"/>
          <w:kern w:val="0"/>
          <w:sz w:val="30"/>
          <w:szCs w:val="30"/>
          <w:highlight w:val="none"/>
        </w:rPr>
        <w:t>共有车辆</w:t>
      </w:r>
      <w:r>
        <w:rPr>
          <w:rFonts w:hint="eastAsia" w:ascii="Times New Roman" w:hAnsi="Times New Roman" w:eastAsia="仿宋_GB2312" w:cs="Times New Roman"/>
          <w:color w:val="auto"/>
          <w:kern w:val="0"/>
          <w:sz w:val="30"/>
          <w:szCs w:val="30"/>
          <w:highlight w:val="none"/>
          <w:lang w:eastAsia="zh-CN"/>
        </w:rPr>
        <w:t>0</w:t>
      </w:r>
      <w:r>
        <w:rPr>
          <w:rFonts w:hint="eastAsia" w:ascii="Times New Roman" w:hAnsi="Times New Roman" w:eastAsia="仿宋_GB2312" w:cs="仿宋_GB2312"/>
          <w:color w:val="auto"/>
          <w:kern w:val="0"/>
          <w:sz w:val="30"/>
          <w:szCs w:val="30"/>
          <w:highlight w:val="none"/>
        </w:rPr>
        <w:t>辆，其中：</w:t>
      </w:r>
      <w:r>
        <w:rPr>
          <w:rFonts w:ascii="Times New Roman" w:hAnsi="Times New Roman" w:eastAsia="仿宋_GB2312" w:cs="Times New Roman"/>
          <w:color w:val="auto"/>
          <w:kern w:val="0"/>
          <w:sz w:val="30"/>
          <w:szCs w:val="30"/>
          <w:highlight w:val="none"/>
        </w:rPr>
        <w:t>副部（省）级及以上领导用车</w:t>
      </w:r>
      <w:r>
        <w:rPr>
          <w:rFonts w:hint="eastAsia" w:ascii="Times New Roman" w:hAnsi="Times New Roman" w:eastAsia="仿宋_GB2312" w:cs="Times New Roman"/>
          <w:color w:val="auto"/>
          <w:kern w:val="0"/>
          <w:sz w:val="30"/>
          <w:szCs w:val="30"/>
          <w:highlight w:val="none"/>
          <w:lang w:eastAsia="zh-CN"/>
        </w:rPr>
        <w:t>0</w:t>
      </w:r>
      <w:r>
        <w:rPr>
          <w:rFonts w:ascii="Times New Roman" w:hAnsi="Times New Roman" w:eastAsia="仿宋_GB2312" w:cs="Times New Roman"/>
          <w:color w:val="auto"/>
          <w:kern w:val="0"/>
          <w:sz w:val="30"/>
          <w:szCs w:val="30"/>
          <w:highlight w:val="none"/>
        </w:rPr>
        <w:t>辆</w:t>
      </w:r>
      <w:r>
        <w:rPr>
          <w:rFonts w:eastAsia="仿宋_GB2312"/>
          <w:color w:val="auto"/>
          <w:sz w:val="30"/>
          <w:szCs w:val="30"/>
          <w:highlight w:val="none"/>
        </w:rPr>
        <w:t>、</w:t>
      </w:r>
      <w:r>
        <w:rPr>
          <w:rFonts w:ascii="Times New Roman" w:hAnsi="Times New Roman" w:eastAsia="仿宋_GB2312" w:cs="Times New Roman"/>
          <w:color w:val="auto"/>
          <w:kern w:val="0"/>
          <w:sz w:val="30"/>
          <w:szCs w:val="30"/>
          <w:highlight w:val="none"/>
        </w:rPr>
        <w:t>主要</w:t>
      </w:r>
      <w:r>
        <w:rPr>
          <w:rFonts w:hint="eastAsia" w:ascii="Times New Roman" w:hAnsi="Times New Roman" w:eastAsia="仿宋_GB2312" w:cs="Times New Roman"/>
          <w:color w:val="auto"/>
          <w:kern w:val="0"/>
          <w:sz w:val="30"/>
          <w:szCs w:val="30"/>
          <w:highlight w:val="none"/>
          <w:lang w:val="en-US" w:eastAsia="zh-CN"/>
        </w:rPr>
        <w:t>负责人</w:t>
      </w:r>
      <w:r>
        <w:rPr>
          <w:rFonts w:ascii="Times New Roman" w:hAnsi="Times New Roman" w:eastAsia="仿宋_GB2312" w:cs="Times New Roman"/>
          <w:color w:val="auto"/>
          <w:kern w:val="0"/>
          <w:sz w:val="30"/>
          <w:szCs w:val="30"/>
          <w:highlight w:val="none"/>
        </w:rPr>
        <w:t>用车</w:t>
      </w:r>
      <w:r>
        <w:rPr>
          <w:rFonts w:hint="eastAsia" w:ascii="Times New Roman" w:hAnsi="Times New Roman" w:eastAsia="仿宋_GB2312" w:cs="Times New Roman"/>
          <w:color w:val="auto"/>
          <w:kern w:val="0"/>
          <w:sz w:val="30"/>
          <w:szCs w:val="30"/>
          <w:highlight w:val="none"/>
          <w:lang w:eastAsia="zh-CN"/>
        </w:rPr>
        <w:t>0</w:t>
      </w:r>
      <w:r>
        <w:rPr>
          <w:rFonts w:ascii="Times New Roman" w:hAnsi="Times New Roman" w:eastAsia="仿宋_GB2312" w:cs="Times New Roman"/>
          <w:color w:val="auto"/>
          <w:kern w:val="0"/>
          <w:sz w:val="30"/>
          <w:szCs w:val="30"/>
          <w:highlight w:val="none"/>
        </w:rPr>
        <w:t>辆</w:t>
      </w:r>
      <w:r>
        <w:rPr>
          <w:rFonts w:eastAsia="仿宋_GB2312"/>
          <w:color w:val="auto"/>
          <w:sz w:val="30"/>
          <w:szCs w:val="30"/>
          <w:highlight w:val="none"/>
        </w:rPr>
        <w:t>、</w:t>
      </w:r>
      <w:r>
        <w:rPr>
          <w:rFonts w:ascii="Times New Roman" w:hAnsi="Times New Roman" w:eastAsia="仿宋_GB2312" w:cs="Times New Roman"/>
          <w:color w:val="auto"/>
          <w:kern w:val="0"/>
          <w:sz w:val="30"/>
          <w:szCs w:val="30"/>
          <w:highlight w:val="none"/>
        </w:rPr>
        <w:t>机要通信用车</w:t>
      </w:r>
      <w:r>
        <w:rPr>
          <w:rFonts w:hint="eastAsia" w:ascii="Times New Roman" w:hAnsi="Times New Roman" w:eastAsia="仿宋_GB2312" w:cs="Times New Roman"/>
          <w:color w:val="auto"/>
          <w:kern w:val="0"/>
          <w:sz w:val="30"/>
          <w:szCs w:val="30"/>
          <w:highlight w:val="none"/>
          <w:lang w:eastAsia="zh-CN"/>
        </w:rPr>
        <w:t>0</w:t>
      </w:r>
      <w:r>
        <w:rPr>
          <w:rFonts w:ascii="Times New Roman" w:hAnsi="Times New Roman" w:eastAsia="仿宋_GB2312" w:cs="Times New Roman"/>
          <w:color w:val="auto"/>
          <w:kern w:val="0"/>
          <w:sz w:val="30"/>
          <w:szCs w:val="30"/>
          <w:highlight w:val="none"/>
        </w:rPr>
        <w:t>辆</w:t>
      </w:r>
      <w:r>
        <w:rPr>
          <w:rFonts w:eastAsia="仿宋_GB2312"/>
          <w:color w:val="auto"/>
          <w:sz w:val="30"/>
          <w:szCs w:val="30"/>
          <w:highlight w:val="none"/>
        </w:rPr>
        <w:t>、</w:t>
      </w:r>
      <w:r>
        <w:rPr>
          <w:rFonts w:ascii="Times New Roman" w:hAnsi="Times New Roman" w:eastAsia="仿宋_GB2312" w:cs="Times New Roman"/>
          <w:color w:val="auto"/>
          <w:kern w:val="0"/>
          <w:sz w:val="30"/>
          <w:szCs w:val="30"/>
          <w:highlight w:val="none"/>
        </w:rPr>
        <w:t>应急保障用车</w:t>
      </w:r>
      <w:r>
        <w:rPr>
          <w:rFonts w:hint="eastAsia" w:ascii="Times New Roman" w:hAnsi="Times New Roman" w:eastAsia="仿宋_GB2312" w:cs="Times New Roman"/>
          <w:color w:val="auto"/>
          <w:kern w:val="0"/>
          <w:sz w:val="30"/>
          <w:szCs w:val="30"/>
          <w:highlight w:val="none"/>
          <w:lang w:eastAsia="zh-CN"/>
        </w:rPr>
        <w:t>0</w:t>
      </w:r>
      <w:r>
        <w:rPr>
          <w:rFonts w:ascii="Times New Roman" w:hAnsi="Times New Roman" w:eastAsia="仿宋_GB2312" w:cs="Times New Roman"/>
          <w:color w:val="auto"/>
          <w:kern w:val="0"/>
          <w:sz w:val="30"/>
          <w:szCs w:val="30"/>
          <w:highlight w:val="none"/>
        </w:rPr>
        <w:t>辆</w:t>
      </w:r>
      <w:r>
        <w:rPr>
          <w:rFonts w:eastAsia="仿宋_GB2312"/>
          <w:color w:val="auto"/>
          <w:sz w:val="30"/>
          <w:szCs w:val="30"/>
          <w:highlight w:val="none"/>
        </w:rPr>
        <w:t>、</w:t>
      </w:r>
      <w:r>
        <w:rPr>
          <w:rFonts w:ascii="Times New Roman" w:hAnsi="Times New Roman" w:eastAsia="仿宋_GB2312" w:cs="Times New Roman"/>
          <w:color w:val="auto"/>
          <w:kern w:val="0"/>
          <w:sz w:val="30"/>
          <w:szCs w:val="30"/>
          <w:highlight w:val="none"/>
        </w:rPr>
        <w:t>执法执勤用车</w:t>
      </w:r>
      <w:r>
        <w:rPr>
          <w:rFonts w:hint="eastAsia" w:ascii="Times New Roman" w:hAnsi="Times New Roman" w:eastAsia="仿宋_GB2312" w:cs="Times New Roman"/>
          <w:color w:val="auto"/>
          <w:kern w:val="0"/>
          <w:sz w:val="30"/>
          <w:szCs w:val="30"/>
          <w:highlight w:val="none"/>
          <w:lang w:eastAsia="zh-CN"/>
        </w:rPr>
        <w:t>0</w:t>
      </w:r>
      <w:r>
        <w:rPr>
          <w:rFonts w:ascii="Times New Roman" w:hAnsi="Times New Roman" w:eastAsia="仿宋_GB2312" w:cs="Times New Roman"/>
          <w:color w:val="auto"/>
          <w:kern w:val="0"/>
          <w:sz w:val="30"/>
          <w:szCs w:val="30"/>
          <w:highlight w:val="none"/>
        </w:rPr>
        <w:t>辆</w:t>
      </w:r>
      <w:r>
        <w:rPr>
          <w:rFonts w:eastAsia="仿宋_GB2312"/>
          <w:color w:val="auto"/>
          <w:sz w:val="30"/>
          <w:szCs w:val="30"/>
          <w:highlight w:val="none"/>
        </w:rPr>
        <w:t>、</w:t>
      </w:r>
      <w:r>
        <w:rPr>
          <w:rFonts w:ascii="Times New Roman" w:hAnsi="Times New Roman" w:eastAsia="仿宋_GB2312" w:cs="Times New Roman"/>
          <w:color w:val="auto"/>
          <w:kern w:val="0"/>
          <w:sz w:val="30"/>
          <w:szCs w:val="30"/>
          <w:highlight w:val="none"/>
        </w:rPr>
        <w:t>特种专业技术用车</w:t>
      </w:r>
      <w:r>
        <w:rPr>
          <w:rFonts w:hint="eastAsia" w:ascii="Times New Roman" w:hAnsi="Times New Roman" w:eastAsia="仿宋_GB2312" w:cs="Times New Roman"/>
          <w:color w:val="auto"/>
          <w:kern w:val="0"/>
          <w:sz w:val="30"/>
          <w:szCs w:val="30"/>
          <w:highlight w:val="none"/>
          <w:lang w:eastAsia="zh-CN"/>
        </w:rPr>
        <w:t>0</w:t>
      </w:r>
      <w:r>
        <w:rPr>
          <w:rFonts w:ascii="Times New Roman" w:hAnsi="Times New Roman" w:eastAsia="仿宋_GB2312" w:cs="Times New Roman"/>
          <w:color w:val="auto"/>
          <w:kern w:val="0"/>
          <w:sz w:val="30"/>
          <w:szCs w:val="30"/>
          <w:highlight w:val="none"/>
        </w:rPr>
        <w:t>辆</w:t>
      </w:r>
      <w:r>
        <w:rPr>
          <w:rFonts w:eastAsia="仿宋_GB2312"/>
          <w:color w:val="auto"/>
          <w:sz w:val="30"/>
          <w:szCs w:val="30"/>
          <w:highlight w:val="none"/>
        </w:rPr>
        <w:t>、</w:t>
      </w:r>
      <w:r>
        <w:rPr>
          <w:rFonts w:ascii="Times New Roman" w:hAnsi="Times New Roman" w:eastAsia="仿宋_GB2312" w:cs="Times New Roman"/>
          <w:color w:val="auto"/>
          <w:kern w:val="0"/>
          <w:sz w:val="30"/>
          <w:szCs w:val="30"/>
          <w:highlight w:val="none"/>
        </w:rPr>
        <w:t>离退休干部</w:t>
      </w:r>
      <w:r>
        <w:rPr>
          <w:rFonts w:hint="eastAsia" w:ascii="Times New Roman" w:hAnsi="Times New Roman" w:eastAsia="仿宋_GB2312" w:cs="Times New Roman"/>
          <w:color w:val="auto"/>
          <w:kern w:val="0"/>
          <w:sz w:val="30"/>
          <w:szCs w:val="30"/>
          <w:highlight w:val="none"/>
          <w:lang w:val="en-US" w:eastAsia="zh-CN"/>
        </w:rPr>
        <w:t>服务</w:t>
      </w:r>
      <w:r>
        <w:rPr>
          <w:rFonts w:ascii="Times New Roman" w:hAnsi="Times New Roman" w:eastAsia="仿宋_GB2312" w:cs="Times New Roman"/>
          <w:color w:val="auto"/>
          <w:kern w:val="0"/>
          <w:sz w:val="30"/>
          <w:szCs w:val="30"/>
          <w:highlight w:val="none"/>
        </w:rPr>
        <w:t>用车</w:t>
      </w:r>
      <w:r>
        <w:rPr>
          <w:rFonts w:hint="eastAsia" w:ascii="Times New Roman" w:hAnsi="Times New Roman" w:eastAsia="仿宋_GB2312" w:cs="Times New Roman"/>
          <w:color w:val="auto"/>
          <w:kern w:val="0"/>
          <w:sz w:val="30"/>
          <w:szCs w:val="30"/>
          <w:highlight w:val="none"/>
          <w:lang w:eastAsia="zh-CN"/>
        </w:rPr>
        <w:t>0</w:t>
      </w:r>
      <w:r>
        <w:rPr>
          <w:rFonts w:ascii="Times New Roman" w:hAnsi="Times New Roman" w:eastAsia="仿宋_GB2312" w:cs="Times New Roman"/>
          <w:color w:val="auto"/>
          <w:kern w:val="0"/>
          <w:sz w:val="30"/>
          <w:szCs w:val="30"/>
          <w:highlight w:val="none"/>
        </w:rPr>
        <w:t>辆</w:t>
      </w:r>
      <w:r>
        <w:rPr>
          <w:rFonts w:eastAsia="仿宋_GB2312"/>
          <w:color w:val="auto"/>
          <w:sz w:val="30"/>
          <w:szCs w:val="30"/>
          <w:highlight w:val="none"/>
        </w:rPr>
        <w:t>、</w:t>
      </w:r>
      <w:r>
        <w:rPr>
          <w:rFonts w:ascii="Times New Roman" w:hAnsi="Times New Roman" w:eastAsia="仿宋_GB2312" w:cs="Times New Roman"/>
          <w:color w:val="auto"/>
          <w:kern w:val="0"/>
          <w:sz w:val="30"/>
          <w:szCs w:val="30"/>
          <w:highlight w:val="none"/>
        </w:rPr>
        <w:t>其他用车</w:t>
      </w:r>
      <w:r>
        <w:rPr>
          <w:rFonts w:hint="eastAsia" w:ascii="Times New Roman" w:hAnsi="Times New Roman" w:eastAsia="仿宋_GB2312" w:cs="Times New Roman"/>
          <w:color w:val="auto"/>
          <w:kern w:val="0"/>
          <w:sz w:val="30"/>
          <w:szCs w:val="30"/>
          <w:highlight w:val="none"/>
          <w:lang w:eastAsia="zh-CN"/>
        </w:rPr>
        <w:t>0</w:t>
      </w:r>
      <w:r>
        <w:rPr>
          <w:rFonts w:ascii="Times New Roman" w:hAnsi="Times New Roman" w:eastAsia="仿宋_GB2312" w:cs="Times New Roman"/>
          <w:color w:val="auto"/>
          <w:kern w:val="0"/>
          <w:sz w:val="30"/>
          <w:szCs w:val="30"/>
          <w:highlight w:val="none"/>
        </w:rPr>
        <w:t>辆</w:t>
      </w:r>
      <w:r>
        <w:rPr>
          <w:rFonts w:hint="eastAsia" w:ascii="Times New Roman" w:hAnsi="Times New Roman" w:eastAsia="仿宋_GB2312" w:cs="Times New Roman"/>
          <w:color w:val="auto"/>
          <w:kern w:val="0"/>
          <w:sz w:val="30"/>
          <w:szCs w:val="30"/>
          <w:highlight w:val="none"/>
        </w:rPr>
        <w:t>，其他用车主要包括</w:t>
      </w:r>
      <w:r>
        <w:rPr>
          <w:rFonts w:hint="eastAsia" w:ascii="Times New Roman" w:hAnsi="Times New Roman" w:eastAsia="仿宋_GB2312" w:cs="仿宋_GB2312"/>
          <w:color w:val="auto"/>
          <w:kern w:val="0"/>
          <w:sz w:val="30"/>
          <w:szCs w:val="30"/>
          <w:highlight w:val="none"/>
          <w:lang w:val="zh-CN"/>
        </w:rPr>
        <w:t>。</w:t>
      </w:r>
      <w:r>
        <w:rPr>
          <w:rFonts w:hint="eastAsia" w:ascii="Times New Roman" w:hAnsi="Times New Roman" w:eastAsia="仿宋_GB2312" w:cs="仿宋_GB2312"/>
          <w:color w:val="auto"/>
          <w:kern w:val="0"/>
          <w:sz w:val="30"/>
          <w:szCs w:val="30"/>
          <w:highlight w:val="none"/>
        </w:rPr>
        <w:t>单价</w:t>
      </w:r>
      <w:r>
        <w:rPr>
          <w:rFonts w:ascii="Times New Roman" w:hAnsi="Times New Roman" w:eastAsia="仿宋_GB2312" w:cs="仿宋_GB2312"/>
          <w:color w:val="auto"/>
          <w:kern w:val="0"/>
          <w:sz w:val="30"/>
          <w:szCs w:val="30"/>
          <w:highlight w:val="none"/>
        </w:rPr>
        <w:t>100</w:t>
      </w:r>
      <w:r>
        <w:rPr>
          <w:rFonts w:hint="eastAsia" w:ascii="Times New Roman" w:hAnsi="Times New Roman" w:eastAsia="仿宋_GB2312" w:cs="仿宋_GB2312"/>
          <w:color w:val="auto"/>
          <w:kern w:val="0"/>
          <w:sz w:val="30"/>
          <w:szCs w:val="30"/>
          <w:highlight w:val="none"/>
        </w:rPr>
        <w:t>万元以上的设备</w:t>
      </w:r>
      <w:r>
        <w:rPr>
          <w:rFonts w:hint="eastAsia" w:ascii="Times New Roman" w:hAnsi="Times New Roman" w:eastAsia="仿宋_GB2312" w:cs="Times New Roman"/>
          <w:color w:val="auto"/>
          <w:kern w:val="0"/>
          <w:sz w:val="30"/>
          <w:szCs w:val="30"/>
          <w:highlight w:val="none"/>
          <w:lang w:eastAsia="zh-CN"/>
        </w:rPr>
        <w:t>0</w:t>
      </w:r>
      <w:r>
        <w:rPr>
          <w:rFonts w:hint="eastAsia" w:ascii="Times New Roman" w:hAnsi="Times New Roman" w:eastAsia="仿宋_GB2312" w:cs="仿宋_GB2312"/>
          <w:color w:val="auto"/>
          <w:kern w:val="0"/>
          <w:sz w:val="30"/>
          <w:szCs w:val="30"/>
          <w:highlight w:val="none"/>
        </w:rPr>
        <w:t>台（套）。</w:t>
      </w:r>
    </w:p>
    <w:p>
      <w:pPr>
        <w:autoSpaceDE w:val="0"/>
        <w:autoSpaceDN w:val="0"/>
        <w:adjustRightInd w:val="0"/>
        <w:spacing w:line="600" w:lineRule="exact"/>
        <w:ind w:firstLine="600"/>
        <w:jc w:val="left"/>
        <w:rPr>
          <w:rFonts w:hint="eastAsia" w:ascii="Times New Roman" w:hAnsi="Times New Roman" w:eastAsia="仿宋_GB2312" w:cs="仿宋_GB2312"/>
          <w:color w:val="auto"/>
          <w:sz w:val="30"/>
          <w:szCs w:val="30"/>
          <w:highlight w:val="none"/>
          <w:lang w:eastAsia="zh-CN"/>
        </w:rPr>
      </w:pPr>
      <w:r>
        <w:rPr>
          <w:rFonts w:hint="eastAsia" w:ascii="Times New Roman" w:hAnsi="Times New Roman" w:eastAsia="仿宋_GB2312" w:cs="仿宋_GB2312"/>
          <w:color w:val="auto"/>
          <w:sz w:val="30"/>
          <w:szCs w:val="30"/>
          <w:highlight w:val="none"/>
          <w:lang w:eastAsia="zh-CN"/>
        </w:rPr>
        <w:t>天津市北辰区产品质量监督检验所2023年度无国有资产占有使用情况。</w:t>
      </w:r>
    </w:p>
    <w:p>
      <w:pPr>
        <w:keepNext/>
        <w:keepLines/>
        <w:autoSpaceDE w:val="0"/>
        <w:autoSpaceDN w:val="0"/>
        <w:adjustRightInd w:val="0"/>
        <w:spacing w:line="600" w:lineRule="exact"/>
        <w:ind w:firstLine="602"/>
        <w:jc w:val="left"/>
        <w:outlineLvl w:val="1"/>
        <w:rPr>
          <w:rFonts w:hint="eastAsia" w:ascii="Times New Roman" w:hAnsi="Times New Roman" w:eastAsia="黑体" w:cs="黑体"/>
          <w:b/>
          <w:bCs/>
          <w:color w:val="auto"/>
          <w:kern w:val="0"/>
          <w:sz w:val="30"/>
          <w:szCs w:val="30"/>
          <w:highlight w:val="none"/>
        </w:rPr>
      </w:pPr>
      <w:r>
        <w:rPr>
          <w:rFonts w:hint="eastAsia" w:ascii="Times New Roman" w:hAnsi="Times New Roman" w:eastAsia="黑体" w:cs="黑体"/>
          <w:b/>
          <w:bCs/>
          <w:color w:val="auto"/>
          <w:kern w:val="0"/>
          <w:sz w:val="30"/>
          <w:szCs w:val="30"/>
          <w:highlight w:val="none"/>
          <w:lang w:val="zh-CN"/>
        </w:rPr>
        <w:t>十三、</w:t>
      </w:r>
      <w:r>
        <w:rPr>
          <w:rFonts w:hint="eastAsia" w:ascii="Times New Roman" w:hAnsi="Times New Roman" w:eastAsia="黑体" w:cs="黑体"/>
          <w:b/>
          <w:bCs/>
          <w:color w:val="auto"/>
          <w:kern w:val="0"/>
          <w:sz w:val="30"/>
          <w:szCs w:val="30"/>
          <w:highlight w:val="none"/>
        </w:rPr>
        <w:t>预算绩效情况说明</w:t>
      </w:r>
    </w:p>
    <w:p>
      <w:pPr>
        <w:autoSpaceDE w:val="0"/>
        <w:autoSpaceDN w:val="0"/>
        <w:adjustRightInd w:val="0"/>
        <w:spacing w:line="600" w:lineRule="exact"/>
        <w:ind w:firstLine="600"/>
        <w:jc w:val="left"/>
        <w:rPr>
          <w:rFonts w:hint="eastAsia" w:ascii="Times New Roman" w:hAnsi="Times New Roman" w:eastAsia="仿宋_GB2312" w:cs="仿宋_GB2312"/>
          <w:color w:val="auto"/>
          <w:kern w:val="0"/>
          <w:sz w:val="30"/>
          <w:szCs w:val="30"/>
          <w:highlight w:val="none"/>
        </w:rPr>
      </w:pPr>
      <w:r>
        <w:rPr>
          <w:rFonts w:hint="eastAsia" w:ascii="Times New Roman" w:hAnsi="Times New Roman" w:eastAsia="仿宋_GB2312" w:cs="仿宋_GB2312"/>
          <w:color w:val="auto"/>
          <w:sz w:val="30"/>
          <w:szCs w:val="30"/>
          <w:highlight w:val="none"/>
          <w:lang w:eastAsia="zh-CN"/>
        </w:rPr>
        <w:t>根据预算绩效管理要求，天津市北辰区产品质量监督检验所2023年度已对0个项目开展绩效自评，涉及金额0元，自评结果已随部门决算一并公开；对0个项目开展财政评价。</w:t>
      </w:r>
    </w:p>
    <w:p>
      <w:pPr>
        <w:autoSpaceDE w:val="0"/>
        <w:autoSpaceDN w:val="0"/>
        <w:adjustRightInd w:val="0"/>
        <w:spacing w:line="600" w:lineRule="exact"/>
        <w:ind w:firstLine="600"/>
        <w:jc w:val="left"/>
        <w:rPr>
          <w:rFonts w:hint="eastAsia" w:ascii="Times New Roman" w:hAnsi="Times New Roman" w:eastAsia="黑体" w:cs="黑体"/>
          <w:b/>
          <w:bCs/>
          <w:color w:val="auto"/>
          <w:kern w:val="0"/>
          <w:sz w:val="30"/>
          <w:szCs w:val="30"/>
          <w:highlight w:val="none"/>
        </w:rPr>
      </w:pPr>
      <w:r>
        <w:rPr>
          <w:rFonts w:hint="eastAsia" w:ascii="Times New Roman" w:hAnsi="Times New Roman" w:eastAsia="黑体" w:cs="黑体"/>
          <w:b/>
          <w:bCs/>
          <w:color w:val="auto"/>
          <w:kern w:val="0"/>
          <w:sz w:val="30"/>
          <w:szCs w:val="30"/>
          <w:highlight w:val="none"/>
          <w:lang w:val="zh-CN"/>
        </w:rPr>
        <w:t>十四、</w:t>
      </w:r>
      <w:r>
        <w:rPr>
          <w:rFonts w:hint="eastAsia" w:ascii="Times New Roman" w:hAnsi="Times New Roman" w:eastAsia="黑体" w:cs="黑体"/>
          <w:b/>
          <w:bCs/>
          <w:color w:val="auto"/>
          <w:kern w:val="0"/>
          <w:sz w:val="30"/>
          <w:szCs w:val="30"/>
          <w:highlight w:val="none"/>
        </w:rPr>
        <w:t>教育、医疗卫生、社会保障和就业、住房保障、涉农补贴等民生支出情况说明</w:t>
      </w:r>
    </w:p>
    <w:p>
      <w:pPr>
        <w:autoSpaceDE w:val="0"/>
        <w:autoSpaceDN w:val="0"/>
        <w:adjustRightInd w:val="0"/>
        <w:spacing w:line="600" w:lineRule="exact"/>
        <w:ind w:firstLine="600"/>
        <w:jc w:val="left"/>
        <w:rPr>
          <w:rFonts w:hint="eastAsia" w:ascii="Times New Roman" w:hAnsi="Times New Roman" w:eastAsia="仿宋_GB2312" w:cs="仿宋_GB2312"/>
          <w:color w:val="auto"/>
          <w:kern w:val="0"/>
          <w:sz w:val="30"/>
          <w:szCs w:val="30"/>
          <w:highlight w:val="none"/>
        </w:rPr>
      </w:pPr>
      <w:r>
        <w:rPr>
          <w:rFonts w:hint="eastAsia" w:ascii="Times New Roman" w:hAnsi="Times New Roman" w:eastAsia="仿宋_GB2312" w:cs="仿宋_GB2312"/>
          <w:color w:val="auto"/>
          <w:sz w:val="30"/>
          <w:szCs w:val="30"/>
          <w:highlight w:val="none"/>
          <w:lang w:eastAsia="zh-CN"/>
        </w:rPr>
        <w:t>天津市北辰区产品质量监督检验所不属于乡、镇、街级单位，不涉及公开2023年度教育、医疗卫生、社会保障和就业、住房保障、涉农补贴等民生支出情况。</w:t>
      </w:r>
    </w:p>
    <w:p>
      <w:pPr>
        <w:autoSpaceDE w:val="0"/>
        <w:autoSpaceDN w:val="0"/>
        <w:adjustRightInd w:val="0"/>
        <w:jc w:val="left"/>
        <w:rPr>
          <w:rFonts w:ascii="Times New Roman" w:hAnsi="Times New Roman" w:eastAsia="仿宋_GB2312" w:cs="仿宋_GB2312"/>
          <w:b/>
          <w:bCs/>
          <w:color w:val="auto"/>
          <w:kern w:val="0"/>
          <w:sz w:val="30"/>
          <w:szCs w:val="30"/>
          <w:highlight w:val="none"/>
        </w:rPr>
      </w:pPr>
      <w:r>
        <w:rPr>
          <w:rFonts w:ascii="Times New Roman" w:hAnsi="Times New Roman" w:eastAsia="仿宋_GB2312" w:cs="仿宋_GB2312"/>
          <w:b/>
          <w:bCs/>
          <w:color w:val="auto"/>
          <w:kern w:val="0"/>
          <w:sz w:val="30"/>
          <w:szCs w:val="30"/>
          <w:highlight w:val="none"/>
        </w:rPr>
        <w:br w:type="page"/>
      </w:r>
    </w:p>
    <w:p>
      <w:pPr>
        <w:keepNext/>
        <w:keepLines/>
        <w:autoSpaceDE w:val="0"/>
        <w:autoSpaceDN w:val="0"/>
        <w:adjustRightInd w:val="0"/>
        <w:spacing w:line="600" w:lineRule="exact"/>
        <w:jc w:val="center"/>
        <w:outlineLvl w:val="0"/>
        <w:rPr>
          <w:rFonts w:ascii="Times New Roman" w:hAnsi="Times New Roman" w:eastAsia="方正小标宋简体" w:cs="方正小标宋简体"/>
          <w:color w:val="auto"/>
          <w:kern w:val="44"/>
          <w:sz w:val="44"/>
          <w:szCs w:val="44"/>
          <w:highlight w:val="none"/>
        </w:rPr>
      </w:pPr>
      <w:r>
        <w:rPr>
          <w:rFonts w:hint="eastAsia" w:ascii="Times New Roman" w:hAnsi="Times New Roman" w:eastAsia="方正小标宋简体" w:cs="方正小标宋简体"/>
          <w:color w:val="auto"/>
          <w:kern w:val="44"/>
          <w:sz w:val="44"/>
          <w:szCs w:val="44"/>
          <w:highlight w:val="none"/>
        </w:rPr>
        <w:t>第四部分名词解释</w:t>
      </w:r>
    </w:p>
    <w:p>
      <w:pPr>
        <w:autoSpaceDE w:val="0"/>
        <w:autoSpaceDN w:val="0"/>
        <w:adjustRightInd w:val="0"/>
        <w:spacing w:line="600" w:lineRule="exact"/>
        <w:ind w:firstLine="600"/>
        <w:jc w:val="left"/>
        <w:rPr>
          <w:rFonts w:ascii="Times New Roman" w:hAnsi="Times New Roman" w:eastAsia="仿宋_GB2312" w:cs="仿宋_GB2312"/>
          <w:color w:val="auto"/>
          <w:kern w:val="0"/>
          <w:sz w:val="30"/>
          <w:szCs w:val="30"/>
          <w:highlight w:val="none"/>
        </w:rPr>
      </w:pPr>
    </w:p>
    <w:p>
      <w:pPr>
        <w:autoSpaceDE w:val="0"/>
        <w:autoSpaceDN w:val="0"/>
        <w:adjustRightInd w:val="0"/>
        <w:spacing w:line="600" w:lineRule="exact"/>
        <w:ind w:firstLine="600"/>
        <w:jc w:val="left"/>
        <w:rPr>
          <w:rFonts w:ascii="Times New Roman" w:hAnsi="Times New Roman" w:eastAsia="仿宋_GB2312" w:cs="仿宋_GB2312"/>
          <w:color w:val="auto"/>
          <w:kern w:val="0"/>
          <w:sz w:val="30"/>
          <w:szCs w:val="30"/>
          <w:highlight w:val="none"/>
        </w:rPr>
      </w:pPr>
      <w:r>
        <w:rPr>
          <w:rFonts w:hint="eastAsia" w:ascii="Times New Roman" w:hAnsi="Times New Roman" w:eastAsia="仿宋_GB2312" w:cs="仿宋_GB2312"/>
          <w:color w:val="auto"/>
          <w:kern w:val="0"/>
          <w:sz w:val="30"/>
          <w:szCs w:val="30"/>
          <w:highlight w:val="none"/>
          <w:lang w:val="en-US" w:eastAsia="zh-CN"/>
        </w:rPr>
        <w:t>1</w:t>
      </w:r>
      <w:r>
        <w:rPr>
          <w:rFonts w:ascii="Times New Roman" w:hAnsi="Times New Roman" w:eastAsia="仿宋_GB2312" w:cs="仿宋_GB2312"/>
          <w:color w:val="auto"/>
          <w:kern w:val="0"/>
          <w:sz w:val="30"/>
          <w:szCs w:val="30"/>
          <w:highlight w:val="none"/>
        </w:rPr>
        <w:t>.</w:t>
      </w:r>
      <w:r>
        <w:rPr>
          <w:rFonts w:hint="eastAsia" w:ascii="Times New Roman" w:hAnsi="Times New Roman" w:eastAsia="仿宋_GB2312" w:cs="仿宋_GB2312"/>
          <w:color w:val="auto"/>
          <w:kern w:val="0"/>
          <w:sz w:val="30"/>
          <w:szCs w:val="30"/>
          <w:highlight w:val="none"/>
        </w:rPr>
        <w:t>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pPr>
        <w:autoSpaceDE w:val="0"/>
        <w:autoSpaceDN w:val="0"/>
        <w:adjustRightInd w:val="0"/>
        <w:spacing w:line="600" w:lineRule="exact"/>
        <w:ind w:firstLine="600"/>
        <w:jc w:val="left"/>
        <w:rPr>
          <w:rFonts w:ascii="Times New Roman" w:hAnsi="Times New Roman" w:eastAsia="仿宋_GB2312" w:cs="仿宋_GB2312"/>
          <w:color w:val="auto"/>
          <w:kern w:val="0"/>
          <w:sz w:val="30"/>
          <w:szCs w:val="30"/>
          <w:highlight w:val="none"/>
        </w:rPr>
      </w:pPr>
      <w:r>
        <w:rPr>
          <w:rFonts w:ascii="Times New Roman" w:hAnsi="Times New Roman" w:eastAsia="仿宋_GB2312" w:cs="仿宋_GB2312"/>
          <w:color w:val="auto"/>
          <w:kern w:val="0"/>
          <w:sz w:val="30"/>
          <w:szCs w:val="30"/>
          <w:highlight w:val="none"/>
        </w:rPr>
        <w:t>2.</w:t>
      </w:r>
      <w:r>
        <w:rPr>
          <w:rFonts w:hint="eastAsia" w:ascii="Times New Roman" w:hAnsi="Times New Roman" w:eastAsia="仿宋_GB2312" w:cs="仿宋_GB2312"/>
          <w:color w:val="auto"/>
          <w:kern w:val="0"/>
          <w:sz w:val="30"/>
          <w:szCs w:val="30"/>
          <w:highlight w:val="none"/>
        </w:rPr>
        <w:t>机关运行经费。反映为保障行政单位（含参照公务员管理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pPr>
        <w:autoSpaceDE w:val="0"/>
        <w:autoSpaceDN w:val="0"/>
        <w:adjustRightInd w:val="0"/>
        <w:spacing w:line="600" w:lineRule="exact"/>
        <w:ind w:firstLine="600"/>
        <w:jc w:val="left"/>
        <w:rPr>
          <w:rFonts w:ascii="Times New Roman" w:hAnsi="Times New Roman"/>
          <w:color w:val="auto"/>
          <w:highlight w:val="none"/>
        </w:rPr>
      </w:pPr>
      <w:r>
        <w:rPr>
          <w:rFonts w:ascii="Times New Roman" w:hAnsi="Times New Roman" w:eastAsia="仿宋_GB2312" w:cs="仿宋_GB2312"/>
          <w:color w:val="auto"/>
          <w:kern w:val="0"/>
          <w:sz w:val="30"/>
          <w:szCs w:val="30"/>
          <w:highlight w:val="none"/>
        </w:rPr>
        <w:t>3.“</w:t>
      </w:r>
      <w:r>
        <w:rPr>
          <w:rFonts w:hint="eastAsia" w:ascii="Times New Roman" w:hAnsi="Times New Roman" w:eastAsia="仿宋_GB2312" w:cs="仿宋_GB2312"/>
          <w:color w:val="auto"/>
          <w:kern w:val="0"/>
          <w:sz w:val="30"/>
          <w:szCs w:val="30"/>
          <w:highlight w:val="none"/>
        </w:rPr>
        <w:t>三公</w:t>
      </w:r>
      <w:r>
        <w:rPr>
          <w:rFonts w:ascii="Times New Roman" w:hAnsi="Times New Roman" w:eastAsia="仿宋_GB2312" w:cs="仿宋_GB2312"/>
          <w:color w:val="auto"/>
          <w:kern w:val="0"/>
          <w:sz w:val="30"/>
          <w:szCs w:val="30"/>
          <w:highlight w:val="none"/>
        </w:rPr>
        <w:t>”</w:t>
      </w:r>
      <w:r>
        <w:rPr>
          <w:rFonts w:hint="eastAsia" w:ascii="Times New Roman" w:hAnsi="Times New Roman" w:eastAsia="仿宋_GB2312" w:cs="仿宋_GB2312"/>
          <w:color w:val="auto"/>
          <w:kern w:val="0"/>
          <w:sz w:val="30"/>
          <w:szCs w:val="30"/>
          <w:highlight w:val="none"/>
        </w:rPr>
        <w:t>经费。是指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燃料费、维修费、过桥过路费、保险费、安全奖励费用等支出；公务接待费反映单位按规定开支的各类公务接待（含外宾接待）支出。</w:t>
      </w:r>
    </w:p>
    <w:sectPr>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等线">
    <w:altName w:val="汉仪仿宋S"/>
    <w:panose1 w:val="00000000000000000000"/>
    <w:charset w:val="86"/>
    <w:family w:val="auto"/>
    <w:pitch w:val="default"/>
    <w:sig w:usb0="00000000" w:usb1="00000000" w:usb2="00000000" w:usb3="00000000" w:csb0="00000000" w:csb1="00000000"/>
  </w:font>
  <w:font w:name="等线">
    <w:altName w:val="汉仪仿宋S"/>
    <w:panose1 w:val="00000000000000000000"/>
    <w:charset w:val="00"/>
    <w:family w:val="auto"/>
    <w:pitch w:val="default"/>
    <w:sig w:usb0="00000000" w:usb1="00000000" w:usb2="00000000" w:usb3="00000000" w:csb0="0000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汉仪仿宋S">
    <w:panose1 w:val="00020600040101000101"/>
    <w:charset w:val="86"/>
    <w:family w:val="auto"/>
    <w:pitch w:val="default"/>
    <w:sig w:usb0="A00002BF" w:usb1="38CF7CFA" w:usb2="00000016" w:usb3="00000000" w:csb0="0004009F"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gyYTYxNzQwYTk1MDM4YTdjNWU4MGNkZGU0MzE1ZTMifQ=="/>
  </w:docVars>
  <w:rsids>
    <w:rsidRoot w:val="006A094D"/>
    <w:rsid w:val="00013A12"/>
    <w:rsid w:val="0002687D"/>
    <w:rsid w:val="00047C6F"/>
    <w:rsid w:val="000528EE"/>
    <w:rsid w:val="000719FD"/>
    <w:rsid w:val="000B5C71"/>
    <w:rsid w:val="000D4B98"/>
    <w:rsid w:val="00127EFA"/>
    <w:rsid w:val="00142888"/>
    <w:rsid w:val="00152EEB"/>
    <w:rsid w:val="00153077"/>
    <w:rsid w:val="00167CB7"/>
    <w:rsid w:val="001A0E4F"/>
    <w:rsid w:val="001B5C3C"/>
    <w:rsid w:val="001C0399"/>
    <w:rsid w:val="001D587E"/>
    <w:rsid w:val="002124F6"/>
    <w:rsid w:val="00264B59"/>
    <w:rsid w:val="002A4997"/>
    <w:rsid w:val="002E6086"/>
    <w:rsid w:val="00302490"/>
    <w:rsid w:val="003227B2"/>
    <w:rsid w:val="003536BE"/>
    <w:rsid w:val="003B25FB"/>
    <w:rsid w:val="004A482F"/>
    <w:rsid w:val="004F39BF"/>
    <w:rsid w:val="005062D7"/>
    <w:rsid w:val="005175E6"/>
    <w:rsid w:val="00525157"/>
    <w:rsid w:val="005349A2"/>
    <w:rsid w:val="00575537"/>
    <w:rsid w:val="005D1367"/>
    <w:rsid w:val="005D3F56"/>
    <w:rsid w:val="00654D17"/>
    <w:rsid w:val="006623EC"/>
    <w:rsid w:val="006A094D"/>
    <w:rsid w:val="006D2409"/>
    <w:rsid w:val="006E65DB"/>
    <w:rsid w:val="00776FF3"/>
    <w:rsid w:val="0078156E"/>
    <w:rsid w:val="00786E74"/>
    <w:rsid w:val="007D1285"/>
    <w:rsid w:val="007E49E1"/>
    <w:rsid w:val="007F6DA7"/>
    <w:rsid w:val="008174D5"/>
    <w:rsid w:val="00885126"/>
    <w:rsid w:val="0089698B"/>
    <w:rsid w:val="008D48A9"/>
    <w:rsid w:val="00941A30"/>
    <w:rsid w:val="00977DCC"/>
    <w:rsid w:val="009820CF"/>
    <w:rsid w:val="00982A8B"/>
    <w:rsid w:val="009A7ED3"/>
    <w:rsid w:val="009D74D7"/>
    <w:rsid w:val="00A57AE7"/>
    <w:rsid w:val="00AF71AE"/>
    <w:rsid w:val="00B33C70"/>
    <w:rsid w:val="00B75228"/>
    <w:rsid w:val="00B811F1"/>
    <w:rsid w:val="00B81B9F"/>
    <w:rsid w:val="00BC763A"/>
    <w:rsid w:val="00BC7D6F"/>
    <w:rsid w:val="00BD3CAC"/>
    <w:rsid w:val="00BF697A"/>
    <w:rsid w:val="00C52E77"/>
    <w:rsid w:val="00C65A44"/>
    <w:rsid w:val="00C76AC3"/>
    <w:rsid w:val="00C83EB4"/>
    <w:rsid w:val="00D4505A"/>
    <w:rsid w:val="00D65B41"/>
    <w:rsid w:val="00DC3234"/>
    <w:rsid w:val="00DC3CD0"/>
    <w:rsid w:val="00DD60B5"/>
    <w:rsid w:val="00E7602B"/>
    <w:rsid w:val="00E964B2"/>
    <w:rsid w:val="00EA6549"/>
    <w:rsid w:val="00F007FE"/>
    <w:rsid w:val="017D4A3B"/>
    <w:rsid w:val="01A10E80"/>
    <w:rsid w:val="029D518A"/>
    <w:rsid w:val="03311B3F"/>
    <w:rsid w:val="03901927"/>
    <w:rsid w:val="05CA273A"/>
    <w:rsid w:val="05E55C53"/>
    <w:rsid w:val="069A035E"/>
    <w:rsid w:val="07267E44"/>
    <w:rsid w:val="07425D24"/>
    <w:rsid w:val="07A23238"/>
    <w:rsid w:val="085D1644"/>
    <w:rsid w:val="0A7D5D1A"/>
    <w:rsid w:val="0AF018E5"/>
    <w:rsid w:val="0B1428B6"/>
    <w:rsid w:val="0B2716A6"/>
    <w:rsid w:val="0B2E72C7"/>
    <w:rsid w:val="0C411F0C"/>
    <w:rsid w:val="0CDD71F7"/>
    <w:rsid w:val="0D664210"/>
    <w:rsid w:val="0DA7267B"/>
    <w:rsid w:val="0DFB4FC0"/>
    <w:rsid w:val="0E267459"/>
    <w:rsid w:val="0EBB5316"/>
    <w:rsid w:val="0F4936D8"/>
    <w:rsid w:val="0FC42B69"/>
    <w:rsid w:val="0FF22FB9"/>
    <w:rsid w:val="118916FB"/>
    <w:rsid w:val="1221675E"/>
    <w:rsid w:val="12C34799"/>
    <w:rsid w:val="12D93FBD"/>
    <w:rsid w:val="13463246"/>
    <w:rsid w:val="142D4C1F"/>
    <w:rsid w:val="15F1161D"/>
    <w:rsid w:val="161D1413"/>
    <w:rsid w:val="1666200B"/>
    <w:rsid w:val="16C5644A"/>
    <w:rsid w:val="16D76A65"/>
    <w:rsid w:val="17C84C4C"/>
    <w:rsid w:val="1949378C"/>
    <w:rsid w:val="199A3054"/>
    <w:rsid w:val="1A1104E0"/>
    <w:rsid w:val="1A404E9F"/>
    <w:rsid w:val="1AA54268"/>
    <w:rsid w:val="1B173F14"/>
    <w:rsid w:val="1B4641B9"/>
    <w:rsid w:val="1B520DB0"/>
    <w:rsid w:val="1B5D5A1E"/>
    <w:rsid w:val="1B7A68EC"/>
    <w:rsid w:val="1CCA277E"/>
    <w:rsid w:val="1DFB572F"/>
    <w:rsid w:val="1EC5396A"/>
    <w:rsid w:val="1EFB0588"/>
    <w:rsid w:val="20DB5BFD"/>
    <w:rsid w:val="21365D81"/>
    <w:rsid w:val="21556D90"/>
    <w:rsid w:val="21C24E94"/>
    <w:rsid w:val="21D73FEC"/>
    <w:rsid w:val="23736675"/>
    <w:rsid w:val="24B227A0"/>
    <w:rsid w:val="25BA7C7E"/>
    <w:rsid w:val="2666570F"/>
    <w:rsid w:val="26DB4B05"/>
    <w:rsid w:val="271B299E"/>
    <w:rsid w:val="27DD7C53"/>
    <w:rsid w:val="284E3F62"/>
    <w:rsid w:val="28612632"/>
    <w:rsid w:val="2A924D25"/>
    <w:rsid w:val="2BC20F83"/>
    <w:rsid w:val="2C800474"/>
    <w:rsid w:val="2C8F0671"/>
    <w:rsid w:val="2D5A0475"/>
    <w:rsid w:val="2DA05507"/>
    <w:rsid w:val="2E487134"/>
    <w:rsid w:val="2E8C3709"/>
    <w:rsid w:val="2F146650"/>
    <w:rsid w:val="2FA13000"/>
    <w:rsid w:val="2FC74096"/>
    <w:rsid w:val="2FF951BC"/>
    <w:rsid w:val="307A24E3"/>
    <w:rsid w:val="307A6987"/>
    <w:rsid w:val="30BB5227"/>
    <w:rsid w:val="313F372D"/>
    <w:rsid w:val="32146967"/>
    <w:rsid w:val="32443D30"/>
    <w:rsid w:val="324A2E0F"/>
    <w:rsid w:val="32672F3B"/>
    <w:rsid w:val="33032C66"/>
    <w:rsid w:val="332D3FC0"/>
    <w:rsid w:val="354D7E20"/>
    <w:rsid w:val="35747E49"/>
    <w:rsid w:val="35823AFA"/>
    <w:rsid w:val="358C1096"/>
    <w:rsid w:val="35B6328D"/>
    <w:rsid w:val="35F44AE6"/>
    <w:rsid w:val="36144696"/>
    <w:rsid w:val="36580FD3"/>
    <w:rsid w:val="381E22EE"/>
    <w:rsid w:val="3AF76503"/>
    <w:rsid w:val="3B0209DD"/>
    <w:rsid w:val="3B0C198B"/>
    <w:rsid w:val="3B483C6E"/>
    <w:rsid w:val="3B776F10"/>
    <w:rsid w:val="3B7C7A57"/>
    <w:rsid w:val="3B8E1539"/>
    <w:rsid w:val="3D600CB3"/>
    <w:rsid w:val="3E426F14"/>
    <w:rsid w:val="3EB42189"/>
    <w:rsid w:val="3EC62D97"/>
    <w:rsid w:val="3EEF0B4C"/>
    <w:rsid w:val="3EF16375"/>
    <w:rsid w:val="3F2006FA"/>
    <w:rsid w:val="40CF0629"/>
    <w:rsid w:val="4137238C"/>
    <w:rsid w:val="41CC0838"/>
    <w:rsid w:val="43612B5A"/>
    <w:rsid w:val="43805C0B"/>
    <w:rsid w:val="43B835F7"/>
    <w:rsid w:val="44552CED"/>
    <w:rsid w:val="44EB17AA"/>
    <w:rsid w:val="45984C48"/>
    <w:rsid w:val="47727F60"/>
    <w:rsid w:val="485D29BF"/>
    <w:rsid w:val="49374433"/>
    <w:rsid w:val="49DA103E"/>
    <w:rsid w:val="4A2319E6"/>
    <w:rsid w:val="4A8E57CD"/>
    <w:rsid w:val="4B3D495D"/>
    <w:rsid w:val="4CA13CE1"/>
    <w:rsid w:val="4CD450D8"/>
    <w:rsid w:val="4D14664A"/>
    <w:rsid w:val="4D210FC7"/>
    <w:rsid w:val="4D720D77"/>
    <w:rsid w:val="4DB9688D"/>
    <w:rsid w:val="4E4E3945"/>
    <w:rsid w:val="4E8C7B5A"/>
    <w:rsid w:val="4F167E2F"/>
    <w:rsid w:val="4F391364"/>
    <w:rsid w:val="4FA424E7"/>
    <w:rsid w:val="4FBD62FD"/>
    <w:rsid w:val="4FD337AC"/>
    <w:rsid w:val="4FE523CE"/>
    <w:rsid w:val="5236167C"/>
    <w:rsid w:val="52A37398"/>
    <w:rsid w:val="53C102A5"/>
    <w:rsid w:val="54380029"/>
    <w:rsid w:val="54A61249"/>
    <w:rsid w:val="54F16968"/>
    <w:rsid w:val="55AC416B"/>
    <w:rsid w:val="564C0516"/>
    <w:rsid w:val="5713248B"/>
    <w:rsid w:val="57833AC4"/>
    <w:rsid w:val="578735B4"/>
    <w:rsid w:val="58C3061C"/>
    <w:rsid w:val="58E93DFA"/>
    <w:rsid w:val="599E4BE5"/>
    <w:rsid w:val="5A1C0F73"/>
    <w:rsid w:val="5A964C59"/>
    <w:rsid w:val="5C170425"/>
    <w:rsid w:val="5CD612EB"/>
    <w:rsid w:val="5D032E6E"/>
    <w:rsid w:val="5DC66F7C"/>
    <w:rsid w:val="5DFB2606"/>
    <w:rsid w:val="5E015742"/>
    <w:rsid w:val="5EB1144C"/>
    <w:rsid w:val="5EF37781"/>
    <w:rsid w:val="5F6D7131"/>
    <w:rsid w:val="5F7856C5"/>
    <w:rsid w:val="5FF67529"/>
    <w:rsid w:val="615900E7"/>
    <w:rsid w:val="61D75AE1"/>
    <w:rsid w:val="620B43D3"/>
    <w:rsid w:val="624C1682"/>
    <w:rsid w:val="63B80927"/>
    <w:rsid w:val="643C1F0A"/>
    <w:rsid w:val="644D16E1"/>
    <w:rsid w:val="64925346"/>
    <w:rsid w:val="654D2EBE"/>
    <w:rsid w:val="654E5711"/>
    <w:rsid w:val="656942F9"/>
    <w:rsid w:val="65B558C0"/>
    <w:rsid w:val="665D659A"/>
    <w:rsid w:val="667274BD"/>
    <w:rsid w:val="66BC2A82"/>
    <w:rsid w:val="672E57FA"/>
    <w:rsid w:val="68200AB4"/>
    <w:rsid w:val="68C169D0"/>
    <w:rsid w:val="6B4F5D3F"/>
    <w:rsid w:val="6B963EB9"/>
    <w:rsid w:val="6BBB51FE"/>
    <w:rsid w:val="6BF54B38"/>
    <w:rsid w:val="6C054650"/>
    <w:rsid w:val="6C1D5E3D"/>
    <w:rsid w:val="6CF70A69"/>
    <w:rsid w:val="6CFE17CB"/>
    <w:rsid w:val="6D5E0469"/>
    <w:rsid w:val="6D854C1A"/>
    <w:rsid w:val="6E080CF4"/>
    <w:rsid w:val="6EB34837"/>
    <w:rsid w:val="70180DF5"/>
    <w:rsid w:val="704716DB"/>
    <w:rsid w:val="708C6A78"/>
    <w:rsid w:val="70E84C6C"/>
    <w:rsid w:val="70FE35D3"/>
    <w:rsid w:val="71600CA6"/>
    <w:rsid w:val="7260119C"/>
    <w:rsid w:val="72701CEB"/>
    <w:rsid w:val="72B3615B"/>
    <w:rsid w:val="73724CC1"/>
    <w:rsid w:val="7455465F"/>
    <w:rsid w:val="75AB44BA"/>
    <w:rsid w:val="79B7155B"/>
    <w:rsid w:val="79DC07A5"/>
    <w:rsid w:val="7ACA53E2"/>
    <w:rsid w:val="7B143565"/>
    <w:rsid w:val="7E2E7A36"/>
    <w:rsid w:val="7E703A39"/>
    <w:rsid w:val="7EF75D07"/>
    <w:rsid w:val="7F3217A8"/>
    <w:rsid w:val="7FDD7966"/>
    <w:rsid w:val="BFDF08FC"/>
    <w:rsid w:val="D37EDD11"/>
    <w:rsid w:val="E9FFC7B9"/>
    <w:rsid w:val="FD7E478E"/>
    <w:rsid w:val="FEDFFB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9"/>
    <w:qFormat/>
    <w:uiPriority w:val="99"/>
    <w:pPr>
      <w:autoSpaceDE w:val="0"/>
      <w:autoSpaceDN w:val="0"/>
      <w:adjustRightInd w:val="0"/>
      <w:jc w:val="left"/>
      <w:outlineLvl w:val="0"/>
    </w:pPr>
    <w:rPr>
      <w:rFonts w:ascii="方正小标宋简体" w:eastAsia="方正小标宋简体"/>
      <w:kern w:val="0"/>
      <w:sz w:val="24"/>
      <w:szCs w:val="24"/>
    </w:rPr>
  </w:style>
  <w:style w:type="paragraph" w:styleId="3">
    <w:name w:val="heading 2"/>
    <w:basedOn w:val="1"/>
    <w:next w:val="1"/>
    <w:link w:val="10"/>
    <w:qFormat/>
    <w:uiPriority w:val="99"/>
    <w:pPr>
      <w:autoSpaceDE w:val="0"/>
      <w:autoSpaceDN w:val="0"/>
      <w:adjustRightInd w:val="0"/>
      <w:jc w:val="left"/>
      <w:outlineLvl w:val="1"/>
    </w:pPr>
    <w:rPr>
      <w:rFonts w:ascii="方正小标宋简体" w:eastAsia="方正小标宋简体"/>
      <w:kern w:val="0"/>
      <w:sz w:val="24"/>
      <w:szCs w:val="2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semiHidden/>
    <w:unhideWhenUsed/>
    <w:qFormat/>
    <w:uiPriority w:val="99"/>
    <w:pPr>
      <w:jc w:val="left"/>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tabs>
        <w:tab w:val="center" w:pos="4153"/>
        <w:tab w:val="right" w:pos="8306"/>
      </w:tabs>
      <w:snapToGrid w:val="0"/>
      <w:jc w:val="center"/>
    </w:pPr>
    <w:rPr>
      <w:sz w:val="18"/>
      <w:szCs w:val="18"/>
    </w:rPr>
  </w:style>
  <w:style w:type="character" w:customStyle="1" w:styleId="9">
    <w:name w:val="标题 1 字符"/>
    <w:basedOn w:val="8"/>
    <w:link w:val="2"/>
    <w:qFormat/>
    <w:uiPriority w:val="99"/>
    <w:rPr>
      <w:rFonts w:ascii="方正小标宋简体" w:eastAsia="方正小标宋简体"/>
      <w:kern w:val="0"/>
      <w:sz w:val="24"/>
      <w:szCs w:val="24"/>
    </w:rPr>
  </w:style>
  <w:style w:type="character" w:customStyle="1" w:styleId="10">
    <w:name w:val="标题 2 字符"/>
    <w:basedOn w:val="8"/>
    <w:link w:val="3"/>
    <w:qFormat/>
    <w:uiPriority w:val="99"/>
    <w:rPr>
      <w:rFonts w:ascii="方正小标宋简体" w:eastAsia="方正小标宋简体"/>
      <w:kern w:val="0"/>
      <w:sz w:val="24"/>
      <w:szCs w:val="24"/>
    </w:rPr>
  </w:style>
  <w:style w:type="character" w:customStyle="1" w:styleId="11">
    <w:name w:val="页眉 字符"/>
    <w:basedOn w:val="8"/>
    <w:link w:val="6"/>
    <w:qFormat/>
    <w:uiPriority w:val="99"/>
    <w:rPr>
      <w:sz w:val="18"/>
      <w:szCs w:val="18"/>
    </w:rPr>
  </w:style>
  <w:style w:type="character" w:customStyle="1" w:styleId="12">
    <w:name w:val="页脚 字符"/>
    <w:basedOn w:val="8"/>
    <w:link w:val="5"/>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3150</Words>
  <Characters>5525</Characters>
  <Lines>82</Lines>
  <Paragraphs>23</Paragraphs>
  <TotalTime>28</TotalTime>
  <ScaleCrop>false</ScaleCrop>
  <LinksUpToDate>false</LinksUpToDate>
  <CharactersWithSpaces>5549</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2023-08-11T16:11:00Z</dcterms:created>
  <dc:creator>office</dc:creator>
  <cp:lastModifiedBy>greatwall</cp:lastModifiedBy>
  <dcterms:modified xsi:type="dcterms:W3CDTF">2024-09-18T08:53:34Z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y fmtid="{D5CDD505-2E9C-101B-9397-08002B2CF9AE}" pid="3" name="ICV">
    <vt:lpwstr>A44E0A178634409BBBA50D5636087390_13</vt:lpwstr>
  </property>
</Properties>
</file>